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61"/>
        <w:gridCol w:w="1560"/>
        <w:gridCol w:w="6945"/>
      </w:tblGrid>
      <w:tr w:rsidR="009B7A4D" w:rsidRPr="009B7837" w14:paraId="7CCA4835" w14:textId="77777777" w:rsidTr="00F6751B">
        <w:trPr>
          <w:trHeight w:val="567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B92C8F6" w14:textId="77777777" w:rsidR="009B7A4D" w:rsidRPr="00F6751B" w:rsidRDefault="009B7A4D" w:rsidP="002837B1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 xml:space="preserve">Business </w:t>
            </w:r>
            <w:r w:rsidR="002837B1" w:rsidRPr="00F6751B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ame:</w:t>
            </w:r>
          </w:p>
        </w:tc>
        <w:tc>
          <w:tcPr>
            <w:tcW w:w="13466" w:type="dxa"/>
            <w:gridSpan w:val="3"/>
            <w:tcBorders>
              <w:bottom w:val="single" w:sz="4" w:space="0" w:color="auto"/>
            </w:tcBorders>
            <w:vAlign w:val="bottom"/>
          </w:tcPr>
          <w:p w14:paraId="4934771C" w14:textId="50480D41" w:rsidR="009B7A4D" w:rsidRPr="00F6751B" w:rsidRDefault="00502DDA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The Australian Wine Company</w:t>
            </w:r>
          </w:p>
        </w:tc>
      </w:tr>
      <w:tr w:rsidR="00B76768" w:rsidRPr="009B7837" w14:paraId="475A199A" w14:textId="77777777" w:rsidTr="00F6751B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10DB0" w14:textId="6576B0FF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723A2" w14:textId="7F9C44D3" w:rsidR="00B76768" w:rsidRPr="00F6751B" w:rsidRDefault="00502DDA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1/1/21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EB9B9" w14:textId="31D28F77" w:rsidR="00B76768" w:rsidRPr="00F6751B" w:rsidRDefault="00B76768" w:rsidP="00B7676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F68F3" w14:textId="6628B6F9" w:rsidR="00B76768" w:rsidRPr="009B7837" w:rsidRDefault="00502DDA" w:rsidP="00BB08D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M. Davies, J. Green, G. Darling, S. Smith, S. Paul</w:t>
            </w:r>
          </w:p>
        </w:tc>
      </w:tr>
    </w:tbl>
    <w:p w14:paraId="6695154A" w14:textId="77777777" w:rsidR="00FC2B2C" w:rsidRPr="0017656E" w:rsidRDefault="00FC2B2C" w:rsidP="00D87978">
      <w:pPr>
        <w:spacing w:before="0"/>
      </w:pPr>
    </w:p>
    <w:tbl>
      <w:tblPr>
        <w:tblStyle w:val="TableGrid"/>
        <w:tblW w:w="4999" w:type="pct"/>
        <w:tblLook w:val="04A0" w:firstRow="1" w:lastRow="0" w:firstColumn="1" w:lastColumn="0" w:noHBand="0" w:noVBand="1"/>
      </w:tblPr>
      <w:tblGrid>
        <w:gridCol w:w="1847"/>
        <w:gridCol w:w="4718"/>
        <w:gridCol w:w="8820"/>
      </w:tblGrid>
      <w:tr w:rsidR="00B76768" w:rsidRPr="00B76768" w14:paraId="34DB7E46" w14:textId="77777777" w:rsidTr="00912535">
        <w:trPr>
          <w:trHeight w:val="656"/>
        </w:trPr>
        <w:tc>
          <w:tcPr>
            <w:tcW w:w="1847" w:type="dxa"/>
            <w:shd w:val="clear" w:color="auto" w:fill="D9D9D9" w:themeFill="background1" w:themeFillShade="D9"/>
          </w:tcPr>
          <w:p w14:paraId="04486626" w14:textId="214900E5" w:rsidR="00B76768" w:rsidRPr="001D42FE" w:rsidRDefault="00B76768" w:rsidP="00B76768">
            <w:pPr>
              <w:tabs>
                <w:tab w:val="left" w:pos="3735"/>
              </w:tabs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Elements</w:t>
            </w:r>
          </w:p>
        </w:tc>
        <w:tc>
          <w:tcPr>
            <w:tcW w:w="4718" w:type="dxa"/>
            <w:shd w:val="clear" w:color="auto" w:fill="D9D9D9" w:themeFill="background1" w:themeFillShade="D9"/>
          </w:tcPr>
          <w:p w14:paraId="6883644B" w14:textId="048DD884" w:rsidR="00B76768" w:rsidRPr="001D42FE" w:rsidRDefault="00B76768" w:rsidP="00B7676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Suggested areas to consider</w:t>
            </w:r>
          </w:p>
        </w:tc>
        <w:tc>
          <w:tcPr>
            <w:tcW w:w="8820" w:type="dxa"/>
            <w:shd w:val="clear" w:color="auto" w:fill="D9D9D9" w:themeFill="background1" w:themeFillShade="D9"/>
          </w:tcPr>
          <w:p w14:paraId="13AB7CB2" w14:textId="1C5338BC" w:rsidR="00B76768" w:rsidRPr="001D42FE" w:rsidRDefault="00D87978" w:rsidP="00B7676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Business, community and</w:t>
            </w:r>
            <w:r w:rsidR="00F57578" w:rsidRPr="001D42FE">
              <w:rPr>
                <w:rFonts w:asciiTheme="minorHAnsi" w:hAnsiTheme="minorHAnsi"/>
                <w:b/>
              </w:rPr>
              <w:t>/or</w:t>
            </w:r>
            <w:r w:rsidRPr="001D42FE">
              <w:rPr>
                <w:rFonts w:asciiTheme="minorHAnsi" w:hAnsiTheme="minorHAnsi"/>
                <w:b/>
              </w:rPr>
              <w:t xml:space="preserve"> environmental risks and assets</w:t>
            </w:r>
            <w:r w:rsidR="00B76768" w:rsidRPr="001D42FE">
              <w:rPr>
                <w:rFonts w:asciiTheme="minorHAnsi" w:hAnsiTheme="minorHAnsi"/>
                <w:b/>
              </w:rPr>
              <w:t xml:space="preserve"> identified: </w:t>
            </w:r>
          </w:p>
        </w:tc>
      </w:tr>
      <w:tr w:rsidR="00D87978" w:rsidRPr="00B76768" w14:paraId="4A85AB89" w14:textId="77777777" w:rsidTr="00912535">
        <w:trPr>
          <w:trHeight w:val="837"/>
        </w:trPr>
        <w:tc>
          <w:tcPr>
            <w:tcW w:w="1847" w:type="dxa"/>
          </w:tcPr>
          <w:p w14:paraId="63881374" w14:textId="58428D0A" w:rsidR="00D87978" w:rsidRPr="001D42FE" w:rsidRDefault="00D87978" w:rsidP="00D87978">
            <w:pPr>
              <w:rPr>
                <w:rFonts w:asciiTheme="minorHAnsi" w:hAnsiTheme="minorHAnsi"/>
                <w:b/>
              </w:rPr>
            </w:pPr>
            <w:r w:rsidRPr="001D42FE">
              <w:rPr>
                <w:rFonts w:asciiTheme="minorHAnsi" w:hAnsiTheme="minorHAnsi"/>
                <w:b/>
              </w:rPr>
              <w:t>Business</w:t>
            </w:r>
          </w:p>
        </w:tc>
        <w:tc>
          <w:tcPr>
            <w:tcW w:w="4718" w:type="dxa"/>
          </w:tcPr>
          <w:p w14:paraId="765F22AD" w14:textId="2F84D36F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Staff training and development.</w:t>
            </w:r>
          </w:p>
        </w:tc>
        <w:tc>
          <w:tcPr>
            <w:tcW w:w="8820" w:type="dxa"/>
          </w:tcPr>
          <w:p w14:paraId="142989E0" w14:textId="64EC427F" w:rsidR="00502DDA" w:rsidRPr="001B3D0F" w:rsidRDefault="00502DDA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Succession planning.</w:t>
            </w:r>
          </w:p>
          <w:p w14:paraId="3AC24960" w14:textId="08A71893" w:rsidR="00502DDA" w:rsidRPr="001D42FE" w:rsidRDefault="00502DDA" w:rsidP="00D87978">
            <w:pPr>
              <w:rPr>
                <w:rFonts w:asciiTheme="minorHAnsi" w:hAnsiTheme="minorHAnsi"/>
              </w:rPr>
            </w:pPr>
            <w:r w:rsidRPr="001B3D0F">
              <w:rPr>
                <w:rFonts w:ascii="Comic Sans MS" w:hAnsi="Comic Sans MS"/>
              </w:rPr>
              <w:t>Passwords, account details and key supplier contact details need to be documented/and or require more than one person to have access or knowledge of these details.</w:t>
            </w:r>
          </w:p>
        </w:tc>
      </w:tr>
      <w:tr w:rsidR="00D87978" w:rsidRPr="00B76768" w14:paraId="58DF10E0" w14:textId="77777777" w:rsidTr="00912535">
        <w:trPr>
          <w:trHeight w:val="849"/>
        </w:trPr>
        <w:tc>
          <w:tcPr>
            <w:tcW w:w="1847" w:type="dxa"/>
          </w:tcPr>
          <w:p w14:paraId="05128170" w14:textId="4BD450C5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Community</w:t>
            </w:r>
          </w:p>
        </w:tc>
        <w:tc>
          <w:tcPr>
            <w:tcW w:w="4718" w:type="dxa"/>
          </w:tcPr>
          <w:p w14:paraId="31FC50EC" w14:textId="5A65FA81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Community works, rehabilitation projects.</w:t>
            </w:r>
          </w:p>
        </w:tc>
        <w:tc>
          <w:tcPr>
            <w:tcW w:w="8820" w:type="dxa"/>
          </w:tcPr>
          <w:p w14:paraId="37B94028" w14:textId="4B25C7CD" w:rsidR="00D87978" w:rsidRPr="001B3D0F" w:rsidRDefault="000F7BE0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 xml:space="preserve">Need to review and identify potential impacts to nearby neighbours from winery activities and identify strategies to manage/minimise </w:t>
            </w:r>
            <w:proofErr w:type="spellStart"/>
            <w:proofErr w:type="gramStart"/>
            <w:r w:rsidRPr="001B3D0F">
              <w:rPr>
                <w:rFonts w:ascii="Comic Sans MS" w:hAnsi="Comic Sans MS"/>
              </w:rPr>
              <w:t>ie</w:t>
            </w:r>
            <w:proofErr w:type="spellEnd"/>
            <w:proofErr w:type="gramEnd"/>
            <w:r w:rsidRPr="001B3D0F">
              <w:rPr>
                <w:rFonts w:ascii="Comic Sans MS" w:hAnsi="Comic Sans MS"/>
              </w:rPr>
              <w:t xml:space="preserve"> noise, light, odour impacts.</w:t>
            </w:r>
          </w:p>
        </w:tc>
      </w:tr>
      <w:tr w:rsidR="00D87978" w:rsidRPr="00B76768" w14:paraId="281A31D3" w14:textId="77777777" w:rsidTr="00912535">
        <w:trPr>
          <w:trHeight w:val="829"/>
        </w:trPr>
        <w:tc>
          <w:tcPr>
            <w:tcW w:w="1847" w:type="dxa"/>
          </w:tcPr>
          <w:p w14:paraId="48E3EFBC" w14:textId="77A40F76" w:rsidR="00D87978" w:rsidRPr="001D42FE" w:rsidRDefault="00D87978" w:rsidP="00D87978">
            <w:pPr>
              <w:rPr>
                <w:b/>
              </w:rPr>
            </w:pPr>
            <w:r w:rsidRPr="001D42FE">
              <w:rPr>
                <w:rFonts w:asciiTheme="minorHAnsi" w:hAnsiTheme="minorHAnsi"/>
                <w:b/>
              </w:rPr>
              <w:t>Biosecurity</w:t>
            </w:r>
          </w:p>
        </w:tc>
        <w:tc>
          <w:tcPr>
            <w:tcW w:w="4718" w:type="dxa"/>
          </w:tcPr>
          <w:p w14:paraId="6B70D563" w14:textId="6BF214F4" w:rsidR="00D87978" w:rsidRPr="001D42FE" w:rsidRDefault="00D87978" w:rsidP="00D87978">
            <w:r w:rsidRPr="001D42FE">
              <w:rPr>
                <w:rFonts w:asciiTheme="minorHAnsi" w:hAnsiTheme="minorHAnsi"/>
              </w:rPr>
              <w:t>Site access, potential industry/regional risks.</w:t>
            </w:r>
          </w:p>
        </w:tc>
        <w:tc>
          <w:tcPr>
            <w:tcW w:w="8820" w:type="dxa"/>
          </w:tcPr>
          <w:p w14:paraId="4D24CF24" w14:textId="77777777" w:rsidR="00D87978" w:rsidRPr="001B3D0F" w:rsidRDefault="000F7BE0" w:rsidP="00D87978">
            <w:pPr>
              <w:rPr>
                <w:rFonts w:ascii="Comic Sans MS" w:hAnsi="Comic Sans MS" w:cstheme="minorHAnsi"/>
              </w:rPr>
            </w:pPr>
            <w:r w:rsidRPr="001B3D0F">
              <w:rPr>
                <w:rFonts w:ascii="Comic Sans MS" w:hAnsi="Comic Sans MS" w:cstheme="minorHAnsi"/>
              </w:rPr>
              <w:t xml:space="preserve">Uncontrolled access to vineyard block located alongside of </w:t>
            </w:r>
            <w:proofErr w:type="spellStart"/>
            <w:r w:rsidRPr="001B3D0F">
              <w:rPr>
                <w:rFonts w:ascii="Comic Sans MS" w:hAnsi="Comic Sans MS" w:cstheme="minorHAnsi"/>
              </w:rPr>
              <w:t>cellardoor</w:t>
            </w:r>
            <w:proofErr w:type="spellEnd"/>
            <w:r w:rsidRPr="001B3D0F">
              <w:rPr>
                <w:rFonts w:ascii="Comic Sans MS" w:hAnsi="Comic Sans MS" w:cstheme="minorHAnsi"/>
              </w:rPr>
              <w:t xml:space="preserve"> – potential phylloxera risks.</w:t>
            </w:r>
          </w:p>
          <w:p w14:paraId="62B72BDA" w14:textId="4E8FD2B0" w:rsidR="00564EED" w:rsidRPr="001B3D0F" w:rsidRDefault="00564EED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 w:cstheme="minorHAnsi"/>
              </w:rPr>
              <w:t>Current fruit fly outbreak in our region.</w:t>
            </w:r>
          </w:p>
        </w:tc>
      </w:tr>
      <w:tr w:rsidR="00D87978" w:rsidRPr="00B76768" w14:paraId="33F832BB" w14:textId="77777777" w:rsidTr="00912535">
        <w:trPr>
          <w:trHeight w:val="835"/>
        </w:trPr>
        <w:tc>
          <w:tcPr>
            <w:tcW w:w="1847" w:type="dxa"/>
          </w:tcPr>
          <w:p w14:paraId="4A691069" w14:textId="6788525D" w:rsidR="00D87978" w:rsidRPr="001D42FE" w:rsidRDefault="00912535" w:rsidP="00D87978">
            <w:pPr>
              <w:rPr>
                <w:rFonts w:asciiTheme="minorHAnsi" w:hAnsiTheme="minorHAnsi"/>
                <w:b/>
              </w:rPr>
            </w:pPr>
            <w:r w:rsidRPr="001D42FE">
              <w:rPr>
                <w:rFonts w:asciiTheme="minorHAnsi" w:hAnsiTheme="minorHAnsi"/>
                <w:b/>
              </w:rPr>
              <w:t>Chemical</w:t>
            </w:r>
            <w:r w:rsidR="00D87978" w:rsidRPr="001D42FE">
              <w:rPr>
                <w:rFonts w:asciiTheme="minorHAnsi" w:hAnsiTheme="minorHAnsi"/>
                <w:b/>
              </w:rPr>
              <w:t xml:space="preserve"> management</w:t>
            </w:r>
          </w:p>
        </w:tc>
        <w:tc>
          <w:tcPr>
            <w:tcW w:w="4718" w:type="dxa"/>
          </w:tcPr>
          <w:p w14:paraId="3BA76130" w14:textId="2427A451" w:rsidR="00D87978" w:rsidRPr="001D42FE" w:rsidRDefault="00D87978" w:rsidP="00912535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Chemical storage facilities</w:t>
            </w:r>
            <w:r w:rsidR="00912535" w:rsidRPr="001D42FE">
              <w:rPr>
                <w:rFonts w:asciiTheme="minorHAnsi" w:hAnsiTheme="minorHAnsi"/>
              </w:rPr>
              <w:t xml:space="preserve">, application/use, </w:t>
            </w:r>
            <w:proofErr w:type="spellStart"/>
            <w:proofErr w:type="gramStart"/>
            <w:r w:rsidR="00912535" w:rsidRPr="001D42FE">
              <w:rPr>
                <w:rFonts w:asciiTheme="minorHAnsi" w:hAnsiTheme="minorHAnsi"/>
              </w:rPr>
              <w:t>alternatives,</w:t>
            </w:r>
            <w:r w:rsidRPr="001D42FE">
              <w:rPr>
                <w:rFonts w:asciiTheme="minorHAnsi" w:hAnsiTheme="minorHAnsi"/>
              </w:rPr>
              <w:t>disposal</w:t>
            </w:r>
            <w:proofErr w:type="spellEnd"/>
            <w:proofErr w:type="gramEnd"/>
            <w:r w:rsidRPr="001D42FE">
              <w:rPr>
                <w:rFonts w:asciiTheme="minorHAnsi" w:hAnsiTheme="minorHAnsi"/>
              </w:rPr>
              <w:t>.</w:t>
            </w:r>
          </w:p>
        </w:tc>
        <w:tc>
          <w:tcPr>
            <w:tcW w:w="8820" w:type="dxa"/>
          </w:tcPr>
          <w:p w14:paraId="3C3B7216" w14:textId="77777777" w:rsidR="00D87978" w:rsidRPr="001B3D0F" w:rsidRDefault="00502DDA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Do we have appropriate chemical signage and spill kits in place and appropriate emergency response plans in the event of a chemical spill/leak.</w:t>
            </w:r>
          </w:p>
          <w:p w14:paraId="1F484E7F" w14:textId="766C3F7D" w:rsidR="000F7BE0" w:rsidRPr="001B3D0F" w:rsidRDefault="000F7BE0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We are currently stockpiling old chemicals, need to identify appropriate disposal methods.</w:t>
            </w:r>
          </w:p>
        </w:tc>
      </w:tr>
      <w:tr w:rsidR="00D87978" w:rsidRPr="00B76768" w14:paraId="1EE6F2AD" w14:textId="77777777" w:rsidTr="00912535">
        <w:trPr>
          <w:trHeight w:val="857"/>
        </w:trPr>
        <w:tc>
          <w:tcPr>
            <w:tcW w:w="1847" w:type="dxa"/>
          </w:tcPr>
          <w:p w14:paraId="7D3913FF" w14:textId="2BD74118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Water</w:t>
            </w:r>
          </w:p>
        </w:tc>
        <w:tc>
          <w:tcPr>
            <w:tcW w:w="4718" w:type="dxa"/>
          </w:tcPr>
          <w:p w14:paraId="11C114DA" w14:textId="7BE8F601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Inefficient use, run-off/discharge, water quality, storage, availability, waterways, riparian areas.</w:t>
            </w:r>
          </w:p>
        </w:tc>
        <w:tc>
          <w:tcPr>
            <w:tcW w:w="8820" w:type="dxa"/>
          </w:tcPr>
          <w:p w14:paraId="3749A25F" w14:textId="6CD85083" w:rsidR="00D87978" w:rsidRPr="001B3D0F" w:rsidRDefault="00502DDA" w:rsidP="00D87978">
            <w:pPr>
              <w:tabs>
                <w:tab w:val="left" w:pos="1500"/>
              </w:tabs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 xml:space="preserve">Do not currently have any alternative water supply if mains water is not available. Need to assess </w:t>
            </w:r>
            <w:r w:rsidR="000F7BE0" w:rsidRPr="001B3D0F">
              <w:rPr>
                <w:rFonts w:ascii="Comic Sans MS" w:hAnsi="Comic Sans MS"/>
              </w:rPr>
              <w:t xml:space="preserve">if there is a </w:t>
            </w:r>
            <w:r w:rsidRPr="001B3D0F">
              <w:rPr>
                <w:rFonts w:ascii="Comic Sans MS" w:hAnsi="Comic Sans MS"/>
              </w:rPr>
              <w:t>potential risk of contaminat</w:t>
            </w:r>
            <w:r w:rsidR="000F7BE0" w:rsidRPr="001B3D0F">
              <w:rPr>
                <w:rFonts w:ascii="Comic Sans MS" w:hAnsi="Comic Sans MS"/>
              </w:rPr>
              <w:t>ing</w:t>
            </w:r>
            <w:r w:rsidRPr="001B3D0F">
              <w:rPr>
                <w:rFonts w:ascii="Comic Sans MS" w:hAnsi="Comic Sans MS"/>
              </w:rPr>
              <w:t xml:space="preserve"> creek from winery </w:t>
            </w:r>
            <w:r w:rsidR="000F7BE0" w:rsidRPr="001B3D0F">
              <w:rPr>
                <w:rFonts w:ascii="Comic Sans MS" w:hAnsi="Comic Sans MS"/>
              </w:rPr>
              <w:t>activates.  Our water usage is increasing across the site</w:t>
            </w:r>
            <w:r w:rsidR="000F1BB6" w:rsidRPr="001B3D0F">
              <w:rPr>
                <w:rFonts w:ascii="Comic Sans MS" w:hAnsi="Comic Sans MS"/>
              </w:rPr>
              <w:t xml:space="preserve"> and the cost of water has risen by 50%.</w:t>
            </w:r>
          </w:p>
        </w:tc>
      </w:tr>
      <w:tr w:rsidR="00D87978" w:rsidRPr="00B76768" w14:paraId="50716540" w14:textId="77777777" w:rsidTr="00912535">
        <w:trPr>
          <w:trHeight w:val="836"/>
        </w:trPr>
        <w:tc>
          <w:tcPr>
            <w:tcW w:w="1847" w:type="dxa"/>
          </w:tcPr>
          <w:p w14:paraId="2E2260C9" w14:textId="33327EB9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Biodiversity</w:t>
            </w:r>
          </w:p>
        </w:tc>
        <w:tc>
          <w:tcPr>
            <w:tcW w:w="4718" w:type="dxa"/>
          </w:tcPr>
          <w:p w14:paraId="77E7C06E" w14:textId="33344A83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Loss of biodiversity, regionally significant biodiversity, protected species/land, feral animals, invasive species.</w:t>
            </w:r>
          </w:p>
        </w:tc>
        <w:tc>
          <w:tcPr>
            <w:tcW w:w="8820" w:type="dxa"/>
          </w:tcPr>
          <w:p w14:paraId="781B4C1E" w14:textId="7FAA56B4" w:rsidR="00D87978" w:rsidRPr="001B3D0F" w:rsidRDefault="00564EED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Onsite control and management of weeds &amp; feral animals.</w:t>
            </w:r>
          </w:p>
          <w:p w14:paraId="10CE2BC2" w14:textId="3A1EFAA5" w:rsidR="00D87978" w:rsidRPr="001B3D0F" w:rsidRDefault="00564EED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Protection of remnant native vegetation that is onsite.</w:t>
            </w:r>
            <w:r w:rsidR="00D87978" w:rsidRPr="001B3D0F">
              <w:rPr>
                <w:rFonts w:ascii="Comic Sans MS" w:hAnsi="Comic Sans MS"/>
              </w:rPr>
              <w:tab/>
            </w:r>
          </w:p>
        </w:tc>
      </w:tr>
      <w:tr w:rsidR="00D87978" w:rsidRPr="00B76768" w14:paraId="61A50259" w14:textId="77777777" w:rsidTr="00912535">
        <w:trPr>
          <w:trHeight w:val="831"/>
        </w:trPr>
        <w:tc>
          <w:tcPr>
            <w:tcW w:w="1847" w:type="dxa"/>
          </w:tcPr>
          <w:p w14:paraId="301BB045" w14:textId="30D39193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Waste</w:t>
            </w:r>
          </w:p>
        </w:tc>
        <w:tc>
          <w:tcPr>
            <w:tcW w:w="4718" w:type="dxa"/>
          </w:tcPr>
          <w:p w14:paraId="3146124C" w14:textId="3F847FC8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Inappropriate disposal, inefficient use of resources, waste recovery.</w:t>
            </w:r>
          </w:p>
        </w:tc>
        <w:tc>
          <w:tcPr>
            <w:tcW w:w="8820" w:type="dxa"/>
          </w:tcPr>
          <w:p w14:paraId="6838AF2B" w14:textId="232AB5C7" w:rsidR="00D87978" w:rsidRPr="001B3D0F" w:rsidRDefault="001D42FE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All waste is currently going to landfill and our cost for disposal is expensive.</w:t>
            </w:r>
            <w:r w:rsidR="00D87978" w:rsidRPr="001B3D0F">
              <w:rPr>
                <w:rFonts w:ascii="Comic Sans MS" w:hAnsi="Comic Sans MS"/>
              </w:rPr>
              <w:tab/>
            </w:r>
          </w:p>
        </w:tc>
      </w:tr>
      <w:tr w:rsidR="00D87978" w:rsidRPr="00B76768" w14:paraId="14B9CE5D" w14:textId="77777777" w:rsidTr="00912535">
        <w:trPr>
          <w:trHeight w:val="848"/>
        </w:trPr>
        <w:tc>
          <w:tcPr>
            <w:tcW w:w="1847" w:type="dxa"/>
          </w:tcPr>
          <w:p w14:paraId="612306AC" w14:textId="45182CA8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  <w:b/>
              </w:rPr>
              <w:t>Air</w:t>
            </w:r>
          </w:p>
        </w:tc>
        <w:tc>
          <w:tcPr>
            <w:tcW w:w="4718" w:type="dxa"/>
          </w:tcPr>
          <w:p w14:paraId="17C3D705" w14:textId="4B75FBAD" w:rsidR="00D87978" w:rsidRPr="001D42FE" w:rsidRDefault="00D87978" w:rsidP="00D87978">
            <w:pPr>
              <w:rPr>
                <w:rFonts w:asciiTheme="minorHAnsi" w:hAnsiTheme="minorHAnsi"/>
              </w:rPr>
            </w:pPr>
            <w:r w:rsidRPr="001D42FE">
              <w:rPr>
                <w:rFonts w:asciiTheme="minorHAnsi" w:hAnsiTheme="minorHAnsi"/>
              </w:rPr>
              <w:t>Dust, smoke, noise, lights.</w:t>
            </w:r>
          </w:p>
        </w:tc>
        <w:tc>
          <w:tcPr>
            <w:tcW w:w="8820" w:type="dxa"/>
          </w:tcPr>
          <w:p w14:paraId="4F1C88D2" w14:textId="5D6A098C" w:rsidR="00D87978" w:rsidRPr="001B3D0F" w:rsidRDefault="000F1BB6" w:rsidP="00D87978">
            <w:pPr>
              <w:rPr>
                <w:rFonts w:ascii="Comic Sans MS" w:hAnsi="Comic Sans MS"/>
              </w:rPr>
            </w:pPr>
            <w:r w:rsidRPr="001B3D0F">
              <w:rPr>
                <w:rFonts w:ascii="Comic Sans MS" w:hAnsi="Comic Sans MS"/>
              </w:rPr>
              <w:t>We have received complaints from neighbours related to odour from our wastewater and loud music during the night in vintage.</w:t>
            </w:r>
          </w:p>
        </w:tc>
      </w:tr>
      <w:tr w:rsidR="00D87978" w:rsidRPr="00B76768" w14:paraId="7767D6E8" w14:textId="77777777" w:rsidTr="00912535">
        <w:trPr>
          <w:trHeight w:val="848"/>
        </w:trPr>
        <w:tc>
          <w:tcPr>
            <w:tcW w:w="1847" w:type="dxa"/>
          </w:tcPr>
          <w:p w14:paraId="74432DFB" w14:textId="0845031A" w:rsidR="00D87978" w:rsidRPr="001D42FE" w:rsidRDefault="00D87978" w:rsidP="00D87978">
            <w:pPr>
              <w:rPr>
                <w:b/>
              </w:rPr>
            </w:pPr>
            <w:r w:rsidRPr="001D42FE">
              <w:rPr>
                <w:rFonts w:asciiTheme="minorHAnsi" w:hAnsiTheme="minorHAnsi"/>
                <w:b/>
              </w:rPr>
              <w:lastRenderedPageBreak/>
              <w:t>Energy and fuel</w:t>
            </w:r>
          </w:p>
        </w:tc>
        <w:tc>
          <w:tcPr>
            <w:tcW w:w="4718" w:type="dxa"/>
          </w:tcPr>
          <w:p w14:paraId="5047F14A" w14:textId="5A94BB75" w:rsidR="00D87978" w:rsidRPr="001D42FE" w:rsidRDefault="00D87978" w:rsidP="00D87978">
            <w:r w:rsidRPr="001D42FE">
              <w:rPr>
                <w:rFonts w:asciiTheme="minorHAnsi" w:hAnsiTheme="minorHAnsi"/>
              </w:rPr>
              <w:t>Inefficient use of resources, storage, spillage.</w:t>
            </w:r>
          </w:p>
        </w:tc>
        <w:tc>
          <w:tcPr>
            <w:tcW w:w="8820" w:type="dxa"/>
          </w:tcPr>
          <w:p w14:paraId="73008E81" w14:textId="19A4E0DD" w:rsidR="00D87978" w:rsidRPr="001B3D0F" w:rsidRDefault="001D42FE" w:rsidP="00D87978">
            <w:pPr>
              <w:rPr>
                <w:rFonts w:ascii="Comic Sans MS" w:hAnsi="Comic Sans MS" w:cstheme="minorHAnsi"/>
              </w:rPr>
            </w:pPr>
            <w:r w:rsidRPr="001B3D0F">
              <w:rPr>
                <w:rFonts w:ascii="Comic Sans MS" w:hAnsi="Comic Sans MS" w:cstheme="minorHAnsi"/>
              </w:rPr>
              <w:t xml:space="preserve">Electricity costs account for 70% of our total operation running costs and the cost of electricity has been increasing year on year.  </w:t>
            </w:r>
            <w:r w:rsidR="00C91C0A" w:rsidRPr="001B3D0F">
              <w:rPr>
                <w:rFonts w:ascii="Comic Sans MS" w:hAnsi="Comic Sans MS" w:cstheme="minorHAnsi"/>
              </w:rPr>
              <w:t>Over the past 3 years our electricity use has been increasing but our production rates have not gone up.</w:t>
            </w:r>
          </w:p>
        </w:tc>
      </w:tr>
    </w:tbl>
    <w:p w14:paraId="6CAA97D3" w14:textId="77777777" w:rsidR="002837B1" w:rsidRPr="00B76768" w:rsidRDefault="002837B1" w:rsidP="000921E1">
      <w:pPr>
        <w:rPr>
          <w:sz w:val="8"/>
          <w:szCs w:val="2"/>
        </w:rPr>
      </w:pPr>
    </w:p>
    <w:sectPr w:rsidR="002837B1" w:rsidRPr="00B76768" w:rsidSect="00737B9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6CD86" w14:textId="77777777" w:rsidR="0054036C" w:rsidRDefault="0054036C" w:rsidP="00FC2B2C">
      <w:pPr>
        <w:spacing w:before="0" w:after="0"/>
      </w:pPr>
      <w:r>
        <w:separator/>
      </w:r>
    </w:p>
  </w:endnote>
  <w:endnote w:type="continuationSeparator" w:id="0">
    <w:p w14:paraId="1B1943E1" w14:textId="77777777" w:rsidR="0054036C" w:rsidRDefault="0054036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290BD" w14:textId="3ACE09B5" w:rsidR="00FC2B2C" w:rsidRDefault="00FC2B2C" w:rsidP="00FC2B2C">
    <w:pPr>
      <w:pStyle w:val="Footer"/>
      <w:spacing w:before="120"/>
    </w:pPr>
    <w:r>
      <w:t xml:space="preserve">Freshcare </w:t>
    </w:r>
    <w:r w:rsidR="00B76768">
      <w:t>Environmental 3</w:t>
    </w:r>
    <w:r w:rsidR="00B76768" w:rsidRPr="00B76768">
      <w:rPr>
        <w:vertAlign w:val="superscript"/>
      </w:rPr>
      <w:t>rd</w:t>
    </w:r>
    <w:r w:rsidR="00B76768">
      <w:t xml:space="preserve"> </w:t>
    </w:r>
    <w:r>
      <w:t>Edition</w:t>
    </w:r>
    <w:r w:rsidR="00A56CAD">
      <w:t xml:space="preserve"> – </w:t>
    </w:r>
    <w:r w:rsidR="00B76768">
      <w:t>E1 EAP assessments</w:t>
    </w:r>
    <w:r>
      <w:t xml:space="preserve"> </w:t>
    </w:r>
    <w:r w:rsidR="0051558A">
      <w:t xml:space="preserve">– </w:t>
    </w:r>
    <w:r w:rsidR="000D6E8E">
      <w:t>Ref1603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EF7114" w:rsidRPr="00EF7114" w14:paraId="754922F8" w14:textId="77777777" w:rsidTr="00EF7114">
      <w:tc>
        <w:tcPr>
          <w:tcW w:w="3847" w:type="dxa"/>
          <w:vAlign w:val="center"/>
        </w:tcPr>
        <w:p w14:paraId="3B483449" w14:textId="58EA0F76" w:rsidR="00EF7114" w:rsidRPr="00EF7114" w:rsidRDefault="00EF7114" w:rsidP="00912535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FRESHCARE AWISSP – </w:t>
          </w:r>
          <w:r w:rsidR="00912535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WIN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1</w:t>
          </w:r>
        </w:p>
      </w:tc>
      <w:tc>
        <w:tcPr>
          <w:tcW w:w="3847" w:type="dxa"/>
          <w:vAlign w:val="center"/>
        </w:tcPr>
        <w:p w14:paraId="5C0AA84A" w14:textId="625C1E8B" w:rsidR="00EF7114" w:rsidRPr="00EF7114" w:rsidRDefault="00EF7114" w:rsidP="00EE7A3B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FORM - M2 S</w:t>
          </w:r>
          <w:r w:rsidR="00EE7A3B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AP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 ASSESSMENT</w:t>
          </w:r>
        </w:p>
      </w:tc>
      <w:tc>
        <w:tcPr>
          <w:tcW w:w="3847" w:type="dxa"/>
          <w:vAlign w:val="center"/>
        </w:tcPr>
        <w:p w14:paraId="1FE6FB92" w14:textId="57B51FE4" w:rsidR="00EF7114" w:rsidRPr="00EF7114" w:rsidRDefault="00737B9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Ref - 1.0</w:t>
          </w:r>
        </w:p>
      </w:tc>
      <w:tc>
        <w:tcPr>
          <w:tcW w:w="3847" w:type="dxa"/>
          <w:vAlign w:val="center"/>
        </w:tcPr>
        <w:p w14:paraId="7B4DDDF6" w14:textId="4D2FCF83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B81D65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B81D65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</w:p>
      </w:tc>
    </w:tr>
  </w:tbl>
  <w:p w14:paraId="237D829A" w14:textId="3FBB11DC" w:rsidR="00EF7114" w:rsidRDefault="00EF7114" w:rsidP="00EF7114">
    <w:pPr>
      <w:tabs>
        <w:tab w:val="left" w:pos="7088"/>
      </w:tabs>
      <w:autoSpaceDE w:val="0"/>
      <w:autoSpaceDN w:val="0"/>
      <w:adjustRightInd w:val="0"/>
      <w:spacing w:before="120" w:after="0"/>
      <w:rPr>
        <w:b/>
        <w:bCs/>
        <w:sz w:val="20"/>
        <w:szCs w:val="20"/>
      </w:rPr>
    </w:pP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b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3A682" w14:textId="77777777" w:rsidR="0054036C" w:rsidRDefault="0054036C" w:rsidP="00FC2B2C">
      <w:pPr>
        <w:spacing w:before="0" w:after="0"/>
      </w:pPr>
      <w:r>
        <w:separator/>
      </w:r>
    </w:p>
  </w:footnote>
  <w:footnote w:type="continuationSeparator" w:id="0">
    <w:p w14:paraId="273FA174" w14:textId="77777777" w:rsidR="0054036C" w:rsidRDefault="0054036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0046" w14:textId="364A7418" w:rsidR="00C90984" w:rsidRPr="00C90984" w:rsidRDefault="00C90984" w:rsidP="00C90984">
    <w:pPr>
      <w:pStyle w:val="Header"/>
      <w:spacing w:after="120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6F795" w14:textId="216C74F6" w:rsidR="00C90984" w:rsidRPr="00C90984" w:rsidRDefault="00B56E2C" w:rsidP="00C90984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M2</w:t>
    </w:r>
    <w:r w:rsidR="00B76768">
      <w:rPr>
        <w:b/>
        <w:sz w:val="32"/>
        <w:szCs w:val="32"/>
      </w:rPr>
      <w:t xml:space="preserve"> </w:t>
    </w:r>
    <w:r w:rsidR="00EE7A3B">
      <w:rPr>
        <w:b/>
        <w:sz w:val="32"/>
        <w:szCs w:val="32"/>
      </w:rPr>
      <w:t xml:space="preserve">SAP </w:t>
    </w:r>
    <w:r w:rsidR="00737B94">
      <w:rPr>
        <w:b/>
        <w:sz w:val="32"/>
        <w:szCs w:val="32"/>
      </w:rPr>
      <w:t>A</w:t>
    </w:r>
    <w:r w:rsidR="00B76768">
      <w:rPr>
        <w:b/>
        <w:sz w:val="32"/>
        <w:szCs w:val="32"/>
      </w:rPr>
      <w:t>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8632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A322A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36286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73B77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E47C70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386B0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73776E9E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921E1"/>
    <w:rsid w:val="000D6E8E"/>
    <w:rsid w:val="000E40DA"/>
    <w:rsid w:val="000F1BB6"/>
    <w:rsid w:val="000F7BE0"/>
    <w:rsid w:val="00101021"/>
    <w:rsid w:val="00141BDB"/>
    <w:rsid w:val="0017656E"/>
    <w:rsid w:val="001B3D0F"/>
    <w:rsid w:val="001D42FE"/>
    <w:rsid w:val="00204858"/>
    <w:rsid w:val="0021052F"/>
    <w:rsid w:val="00221DE5"/>
    <w:rsid w:val="002837B1"/>
    <w:rsid w:val="00286B78"/>
    <w:rsid w:val="002E7169"/>
    <w:rsid w:val="00300ABB"/>
    <w:rsid w:val="00334DBA"/>
    <w:rsid w:val="00351AF1"/>
    <w:rsid w:val="0035672C"/>
    <w:rsid w:val="0036213F"/>
    <w:rsid w:val="003900BA"/>
    <w:rsid w:val="003D0FA7"/>
    <w:rsid w:val="00401240"/>
    <w:rsid w:val="00441875"/>
    <w:rsid w:val="004448DA"/>
    <w:rsid w:val="004547F3"/>
    <w:rsid w:val="004E43BA"/>
    <w:rsid w:val="00502DDA"/>
    <w:rsid w:val="0051558A"/>
    <w:rsid w:val="0053336D"/>
    <w:rsid w:val="00537D1F"/>
    <w:rsid w:val="0054036C"/>
    <w:rsid w:val="00555255"/>
    <w:rsid w:val="00564EED"/>
    <w:rsid w:val="005E1ADF"/>
    <w:rsid w:val="005E2917"/>
    <w:rsid w:val="005E7F26"/>
    <w:rsid w:val="00604C1A"/>
    <w:rsid w:val="00605696"/>
    <w:rsid w:val="006273EE"/>
    <w:rsid w:val="00637290"/>
    <w:rsid w:val="00696694"/>
    <w:rsid w:val="006E4E98"/>
    <w:rsid w:val="00701603"/>
    <w:rsid w:val="00737B94"/>
    <w:rsid w:val="00792AE3"/>
    <w:rsid w:val="007C3003"/>
    <w:rsid w:val="00813955"/>
    <w:rsid w:val="00813E55"/>
    <w:rsid w:val="0084464D"/>
    <w:rsid w:val="00847A6B"/>
    <w:rsid w:val="008639F4"/>
    <w:rsid w:val="0088743B"/>
    <w:rsid w:val="008F1515"/>
    <w:rsid w:val="00912535"/>
    <w:rsid w:val="009B7837"/>
    <w:rsid w:val="009B7A4D"/>
    <w:rsid w:val="00A3690B"/>
    <w:rsid w:val="00A36BBC"/>
    <w:rsid w:val="00A56CAD"/>
    <w:rsid w:val="00AC3076"/>
    <w:rsid w:val="00AF4202"/>
    <w:rsid w:val="00B56E2C"/>
    <w:rsid w:val="00B76768"/>
    <w:rsid w:val="00B81D65"/>
    <w:rsid w:val="00BB08D5"/>
    <w:rsid w:val="00BF4B89"/>
    <w:rsid w:val="00C00924"/>
    <w:rsid w:val="00C532D6"/>
    <w:rsid w:val="00C90984"/>
    <w:rsid w:val="00C91C0A"/>
    <w:rsid w:val="00D25B65"/>
    <w:rsid w:val="00D35946"/>
    <w:rsid w:val="00D422A0"/>
    <w:rsid w:val="00D87978"/>
    <w:rsid w:val="00DA1854"/>
    <w:rsid w:val="00DA2365"/>
    <w:rsid w:val="00E20EDB"/>
    <w:rsid w:val="00E30D7F"/>
    <w:rsid w:val="00E331AB"/>
    <w:rsid w:val="00E62B7D"/>
    <w:rsid w:val="00E73224"/>
    <w:rsid w:val="00E83A5A"/>
    <w:rsid w:val="00EE180D"/>
    <w:rsid w:val="00EE7A3B"/>
    <w:rsid w:val="00EF7114"/>
    <w:rsid w:val="00F254CD"/>
    <w:rsid w:val="00F26A9D"/>
    <w:rsid w:val="00F57578"/>
    <w:rsid w:val="00F6751B"/>
    <w:rsid w:val="00F8532E"/>
    <w:rsid w:val="00FB3C5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F6195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2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2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441875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3F6BD8-AEA6-46FA-AC0E-7ABB541C83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DD73A-2086-4954-B57E-F7E3CFCE0135}"/>
</file>

<file path=customXml/itemProps3.xml><?xml version="1.0" encoding="utf-8"?>
<ds:datastoreItem xmlns:ds="http://schemas.openxmlformats.org/officeDocument/2006/customXml" ds:itemID="{8CBB8EC3-7A2C-4FD4-B56F-AE28DABC4709}"/>
</file>

<file path=customXml/itemProps4.xml><?xml version="1.0" encoding="utf-8"?>
<ds:datastoreItem xmlns:ds="http://schemas.openxmlformats.org/officeDocument/2006/customXml" ds:itemID="{A41FFC9F-C2EB-4703-8389-3CA36BC4F5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M2 SAP assessment</vt:lpstr>
    </vt:vector>
  </TitlesOfParts>
  <Company>Hewlett-Packard Company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M2 SAP assessment</dc:title>
  <dc:subject/>
  <dc:creator>Freshcare Ltd</dc:creator>
  <cp:keywords/>
  <dc:description/>
  <cp:lastModifiedBy>Megan Coles</cp:lastModifiedBy>
  <cp:revision>7</cp:revision>
  <cp:lastPrinted>2020-06-19T00:14:00Z</cp:lastPrinted>
  <dcterms:created xsi:type="dcterms:W3CDTF">2020-08-02T01:02:00Z</dcterms:created>
  <dcterms:modified xsi:type="dcterms:W3CDTF">2021-03-11T23:06:00Z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