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7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4819"/>
        <w:gridCol w:w="1133"/>
        <w:gridCol w:w="3120"/>
        <w:gridCol w:w="2113"/>
        <w:gridCol w:w="2563"/>
      </w:tblGrid>
      <w:tr w:rsidR="00990657" w14:paraId="5F57DC27" w14:textId="77777777" w:rsidTr="00990657">
        <w:trPr>
          <w:trHeight w:val="567"/>
        </w:trPr>
        <w:tc>
          <w:tcPr>
            <w:tcW w:w="510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0E9E4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Business name:</w:t>
            </w:r>
          </w:p>
        </w:tc>
        <w:tc>
          <w:tcPr>
            <w:tcW w:w="44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89CBAF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</w:tr>
      <w:tr w:rsidR="00990657" w14:paraId="1308F61C" w14:textId="77777777" w:rsidTr="00990657">
        <w:trPr>
          <w:trHeight w:val="567"/>
        </w:trPr>
        <w:tc>
          <w:tcPr>
            <w:tcW w:w="510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5AD5E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Completed by:</w:t>
            </w:r>
          </w:p>
        </w:tc>
        <w:tc>
          <w:tcPr>
            <w:tcW w:w="1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F8C9E4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Max Smart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165E207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Signature: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9D1B35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="Blackadder ITC" w:hAnsi="Blackadder ITC" w:cstheme="minorHAnsi"/>
                <w:lang w:eastAsia="en-AU"/>
              </w:rPr>
            </w:pPr>
            <w:proofErr w:type="spellStart"/>
            <w:r>
              <w:rPr>
                <w:rFonts w:ascii="Blackadder ITC" w:hAnsi="Blackadder ITC" w:cstheme="minorHAnsi"/>
                <w:lang w:eastAsia="en-AU"/>
              </w:rPr>
              <w:t>MSmart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22992F9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Date of completion: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FF848AE" w14:textId="77777777" w:rsidR="00990657" w:rsidRDefault="00990657">
            <w:pPr>
              <w:tabs>
                <w:tab w:val="left" w:pos="7797"/>
              </w:tabs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15/01/2021</w:t>
            </w:r>
          </w:p>
        </w:tc>
      </w:tr>
    </w:tbl>
    <w:p w14:paraId="59D63ACE" w14:textId="77777777" w:rsidR="00990657" w:rsidRDefault="00990657" w:rsidP="00990657">
      <w:pPr>
        <w:spacing w:before="120"/>
        <w:rPr>
          <w:rFonts w:cstheme="minorHAnsi"/>
          <w:lang w:eastAsia="en-US"/>
        </w:rPr>
      </w:pPr>
      <w:r>
        <w:rPr>
          <w:rFonts w:cstheme="minorHAnsi"/>
        </w:rPr>
        <w:t>Workers completing sections of this internal audit are independent of the practices being assessed (where possible).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91"/>
        <w:gridCol w:w="1712"/>
        <w:gridCol w:w="7515"/>
        <w:gridCol w:w="1701"/>
        <w:gridCol w:w="3767"/>
      </w:tblGrid>
      <w:tr w:rsidR="00990657" w14:paraId="241D6678" w14:textId="77777777" w:rsidTr="00990657">
        <w:trPr>
          <w:trHeight w:val="510"/>
          <w:tblHeader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0A9AD83E" w14:textId="77777777" w:rsidR="00990657" w:rsidRDefault="00990657">
            <w:pPr>
              <w:spacing w:after="12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Element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7166691C" w14:textId="77777777" w:rsidR="00990657" w:rsidRDefault="00990657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Compliance Criteria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00DB45EC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Outcome - Yes, No or N/A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77160DD4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Findings and Comments</w:t>
            </w:r>
          </w:p>
        </w:tc>
      </w:tr>
      <w:tr w:rsidR="00990657" w14:paraId="2F7D8B96" w14:textId="77777777" w:rsidTr="00990657">
        <w:trPr>
          <w:trHeight w:val="283"/>
        </w:trPr>
        <w:tc>
          <w:tcPr>
            <w:tcW w:w="1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6F0D08E" w14:textId="77777777" w:rsidR="00990657" w:rsidRDefault="00990657">
            <w:pPr>
              <w:spacing w:after="12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M1 Scope and commitment</w:t>
            </w:r>
          </w:p>
        </w:tc>
      </w:tr>
      <w:tr w:rsidR="00990657" w14:paraId="2CF3DDE4" w14:textId="77777777" w:rsidTr="00990657"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0D593" w14:textId="77777777" w:rsidR="00990657" w:rsidRDefault="00990657">
            <w:pPr>
              <w:spacing w:after="0"/>
              <w:jc w:val="center"/>
              <w:rPr>
                <w:rFonts w:asciiTheme="minorHAnsi" w:hAnsiTheme="minorHAnsi"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M1.1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E71AB" w14:textId="77777777" w:rsidR="00990657" w:rsidRDefault="00990657">
            <w:pPr>
              <w:spacing w:after="12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Define the business scope and the scope of certification.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BA455" w14:textId="77777777" w:rsidR="00990657" w:rsidRDefault="00990657" w:rsidP="00990657">
            <w:pPr>
              <w:pStyle w:val="ListParagraph"/>
              <w:numPr>
                <w:ilvl w:val="0"/>
                <w:numId w:val="10"/>
              </w:numPr>
              <w:spacing w:before="60" w:after="120" w:line="240" w:lineRule="auto"/>
              <w:ind w:left="37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The scope of Freshcare certification is defined by the owner and/or appropriate senior manager.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C2A59" w14:textId="77777777" w:rsidR="00990657" w:rsidRDefault="00990657">
            <w:pPr>
              <w:spacing w:after="0"/>
              <w:rPr>
                <w:rFonts w:ascii="Comic Sans MS" w:hAnsi="Comic Sans MS" w:cstheme="minorHAnsi"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1472A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Stored on server in Sustainability folder</w:t>
            </w:r>
          </w:p>
        </w:tc>
      </w:tr>
      <w:tr w:rsidR="00990657" w14:paraId="0054135D" w14:textId="77777777" w:rsidTr="00990657">
        <w:tc>
          <w:tcPr>
            <w:tcW w:w="1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44BAF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83E39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7D108" w14:textId="77777777" w:rsidR="00990657" w:rsidRDefault="00990657" w:rsidP="00990657">
            <w:pPr>
              <w:pStyle w:val="ListParagraph"/>
              <w:numPr>
                <w:ilvl w:val="0"/>
                <w:numId w:val="10"/>
              </w:numPr>
              <w:spacing w:before="60" w:after="120" w:line="240" w:lineRule="auto"/>
              <w:ind w:left="37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All business enterprises and activities undertaken are recorded.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B0A91" w14:textId="77777777" w:rsidR="00990657" w:rsidRDefault="00990657">
            <w:pPr>
              <w:spacing w:after="0"/>
              <w:rPr>
                <w:rFonts w:ascii="Comic Sans MS" w:hAnsi="Comic Sans MS" w:cstheme="minorHAnsi"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38FC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</w:p>
        </w:tc>
      </w:tr>
      <w:tr w:rsidR="00990657" w14:paraId="1580B380" w14:textId="77777777" w:rsidTr="00990657">
        <w:tc>
          <w:tcPr>
            <w:tcW w:w="1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74E8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CC2DE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CBE06" w14:textId="77777777" w:rsidR="00990657" w:rsidRDefault="00990657" w:rsidP="00990657">
            <w:pPr>
              <w:pStyle w:val="ListParagraph"/>
              <w:numPr>
                <w:ilvl w:val="0"/>
                <w:numId w:val="10"/>
              </w:numPr>
              <w:spacing w:before="60" w:after="120" w:line="240" w:lineRule="auto"/>
              <w:ind w:left="37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Flowcharts are completed to document the crops and activities for which certification is required.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2E44B" w14:textId="77777777" w:rsidR="00990657" w:rsidRDefault="00990657">
            <w:pPr>
              <w:spacing w:after="0"/>
              <w:rPr>
                <w:rFonts w:ascii="Comic Sans MS" w:hAnsi="Comic Sans MS" w:cstheme="minorHAnsi"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CB52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</w:p>
        </w:tc>
      </w:tr>
      <w:tr w:rsidR="00990657" w14:paraId="1D34D8E4" w14:textId="77777777" w:rsidTr="00990657"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2FD83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M1.2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42D0F" w14:textId="77777777" w:rsidR="00990657" w:rsidRDefault="00990657">
            <w:pPr>
              <w:spacing w:after="12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noProof/>
                <w:lang w:eastAsia="en-AU"/>
              </w:rPr>
              <w:t>Identify</w:t>
            </w:r>
            <w:r>
              <w:rPr>
                <w:rFonts w:asciiTheme="minorHAnsi" w:hAnsiTheme="minorHAnsi" w:cstheme="minorHAnsi"/>
                <w:bCs/>
                <w:lang w:eastAsia="en-AU"/>
              </w:rPr>
              <w:t xml:space="preserve"> property areas, infrastructure and surrounds on a property map.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16135" w14:textId="77777777" w:rsidR="00990657" w:rsidRDefault="00990657" w:rsidP="00990657">
            <w:pPr>
              <w:pStyle w:val="ListParagraph"/>
              <w:numPr>
                <w:ilvl w:val="0"/>
                <w:numId w:val="11"/>
              </w:numPr>
              <w:spacing w:before="60" w:after="120" w:line="240" w:lineRule="auto"/>
              <w:ind w:left="37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A property map is documented and maintained. A record is kept.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AF00A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79BE7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Electronic copy in server, reviewed 1/10/21</w:t>
            </w:r>
          </w:p>
        </w:tc>
      </w:tr>
      <w:tr w:rsidR="00990657" w14:paraId="538EA61C" w14:textId="77777777" w:rsidTr="00990657">
        <w:tc>
          <w:tcPr>
            <w:tcW w:w="1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172EE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2CE9C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CE85A" w14:textId="77777777" w:rsidR="00990657" w:rsidRDefault="00990657" w:rsidP="00990657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37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The property map identifies property boundaries buildings and facilities including: </w:t>
            </w:r>
          </w:p>
          <w:p w14:paraId="64FA8894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</w:rPr>
              <w:t>location(s) of all business infrastructure and activities (buildings, tanks, cellar door, sheds, houses, worker accommodation and facilities)</w:t>
            </w:r>
          </w:p>
          <w:p w14:paraId="7A568555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on-property roads and access points </w:t>
            </w:r>
          </w:p>
          <w:p w14:paraId="6445F979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toilet facilities, septic </w:t>
            </w:r>
            <w:proofErr w:type="gramStart"/>
            <w:r>
              <w:rPr>
                <w:rFonts w:asciiTheme="minorHAnsi" w:hAnsiTheme="minorHAnsi" w:cstheme="minorHAnsi"/>
              </w:rPr>
              <w:t>tanks</w:t>
            </w:r>
            <w:proofErr w:type="gramEnd"/>
            <w:r>
              <w:rPr>
                <w:rFonts w:asciiTheme="minorHAnsi" w:hAnsiTheme="minorHAnsi" w:cstheme="minorHAnsi"/>
              </w:rPr>
              <w:t xml:space="preserve"> and seepage pads </w:t>
            </w:r>
          </w:p>
          <w:p w14:paraId="6B8090DD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property boundaries, roads, and surrounds (school, sports fields, residential).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25C6E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0C267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 xml:space="preserve">Updated 01/09/2020, using checklist. </w:t>
            </w:r>
          </w:p>
        </w:tc>
      </w:tr>
    </w:tbl>
    <w:p w14:paraId="04F2BD04" w14:textId="0096CAD0" w:rsidR="00990657" w:rsidRPr="00990657" w:rsidRDefault="00990657" w:rsidP="00990657">
      <w:r>
        <w:rPr>
          <w:rFonts w:ascii="Times New Roman" w:hAnsi="Times New Roman"/>
          <w:sz w:val="24"/>
          <w:szCs w:val="24"/>
          <w:lang w:eastAsia="en-AU"/>
        </w:rP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91"/>
        <w:gridCol w:w="1712"/>
        <w:gridCol w:w="7515"/>
        <w:gridCol w:w="1701"/>
        <w:gridCol w:w="3767"/>
      </w:tblGrid>
      <w:tr w:rsidR="00990657" w14:paraId="38A27B78" w14:textId="77777777" w:rsidTr="00990657">
        <w:trPr>
          <w:trHeight w:val="510"/>
          <w:tblHeader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6F4A030A" w14:textId="77777777" w:rsidR="00990657" w:rsidRDefault="00990657">
            <w:pPr>
              <w:spacing w:after="12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lastRenderedPageBreak/>
              <w:t>Element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05638681" w14:textId="77777777" w:rsidR="00990657" w:rsidRDefault="00990657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Compliance Criteria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562BBDAE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Outcome - Yes, No or N/A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6718AC9A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Findings and Comments</w:t>
            </w:r>
          </w:p>
        </w:tc>
      </w:tr>
      <w:tr w:rsidR="00990657" w14:paraId="573D6B6A" w14:textId="77777777" w:rsidTr="00990657">
        <w:trPr>
          <w:trHeight w:val="177"/>
        </w:trPr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7772C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9EE3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34460" w14:textId="77777777" w:rsidR="00990657" w:rsidRDefault="00990657" w:rsidP="00990657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325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The property map identifies production areas and infrastructure including: </w:t>
            </w:r>
          </w:p>
          <w:p w14:paraId="476315E1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</w:rPr>
              <w:t>vineyard blocks and other production areas</w:t>
            </w:r>
          </w:p>
          <w:p w14:paraId="3F4B2E15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hazardous chemicals and dangerous goods storage areas, mixing areas, equipment clean-down areas</w:t>
            </w:r>
          </w:p>
          <w:p w14:paraId="4233B132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bulk fuel storage, including underground tanks </w:t>
            </w:r>
          </w:p>
          <w:p w14:paraId="5421B5A3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storage sites for waste, including controlled wastes awaiting collection or disposal </w:t>
            </w:r>
          </w:p>
          <w:p w14:paraId="2C420C54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water sources, extraction points and delivery infrastructure </w:t>
            </w:r>
          </w:p>
          <w:p w14:paraId="7CDFAB62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wastewater storage and treatment areas and areas irrigated with treated wastewater</w:t>
            </w:r>
          </w:p>
          <w:p w14:paraId="2BBEC9A3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6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drainage system of winery site, showing drainage lines through the site, surface drain network, direction of flow and drain interceptors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A2F95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037E7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Updated 01/09/2020, using checklist</w:t>
            </w:r>
          </w:p>
        </w:tc>
      </w:tr>
      <w:tr w:rsidR="00990657" w14:paraId="2142115C" w14:textId="77777777" w:rsidTr="00990657">
        <w:trPr>
          <w:trHeight w:val="177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E9AD2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657E8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75584" w14:textId="77777777" w:rsidR="00990657" w:rsidRDefault="00990657" w:rsidP="00990657">
            <w:pPr>
              <w:pStyle w:val="ListParagraph"/>
              <w:numPr>
                <w:ilvl w:val="0"/>
                <w:numId w:val="11"/>
              </w:numPr>
              <w:spacing w:before="60" w:after="0" w:line="240" w:lineRule="auto"/>
              <w:ind w:left="325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The property map identifies environmentally sensitive areas including: </w:t>
            </w:r>
          </w:p>
          <w:p w14:paraId="72589AEB" w14:textId="77777777" w:rsidR="00990657" w:rsidRDefault="00990657">
            <w:pPr>
              <w:spacing w:after="0"/>
              <w:ind w:left="791" w:hanging="425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•</w:t>
            </w:r>
            <w:r>
              <w:rPr>
                <w:rFonts w:asciiTheme="minorHAnsi" w:hAnsiTheme="minorHAnsi" w:cstheme="minorHAnsi"/>
                <w:lang w:eastAsia="en-AU"/>
              </w:rPr>
              <w:tab/>
              <w:t xml:space="preserve">sensitive areas adjacent to the property boundary such as National Parks, World Heritage-listed areas, Ramsar-listed wetland areas, wildlife sanctuaries/corridors or other specified conservation areas natural waterways, wetlands, riparian </w:t>
            </w:r>
            <w:proofErr w:type="gramStart"/>
            <w:r>
              <w:rPr>
                <w:rFonts w:asciiTheme="minorHAnsi" w:hAnsiTheme="minorHAnsi" w:cstheme="minorHAnsi"/>
                <w:lang w:eastAsia="en-AU"/>
              </w:rPr>
              <w:t>areas</w:t>
            </w:r>
            <w:proofErr w:type="gramEnd"/>
            <w:r>
              <w:rPr>
                <w:rFonts w:asciiTheme="minorHAnsi" w:hAnsiTheme="minorHAnsi" w:cstheme="minorHAnsi"/>
                <w:lang w:eastAsia="en-AU"/>
              </w:rPr>
              <w:t xml:space="preserve"> and lakes </w:t>
            </w:r>
          </w:p>
          <w:p w14:paraId="4C3C0DD9" w14:textId="77777777" w:rsidR="00990657" w:rsidRDefault="00990657">
            <w:pPr>
              <w:spacing w:after="0"/>
              <w:ind w:left="791" w:hanging="425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•</w:t>
            </w:r>
            <w:r>
              <w:rPr>
                <w:rFonts w:asciiTheme="minorHAnsi" w:hAnsiTheme="minorHAnsi" w:cstheme="minorHAnsi"/>
                <w:lang w:eastAsia="en-AU"/>
              </w:rPr>
              <w:tab/>
              <w:t xml:space="preserve">areas that are, or are at risk of being, highly degraded, </w:t>
            </w:r>
            <w:proofErr w:type="gramStart"/>
            <w:r>
              <w:rPr>
                <w:rFonts w:asciiTheme="minorHAnsi" w:hAnsiTheme="minorHAnsi" w:cstheme="minorHAnsi"/>
                <w:lang w:eastAsia="en-AU"/>
              </w:rPr>
              <w:t>eroded</w:t>
            </w:r>
            <w:proofErr w:type="gramEnd"/>
            <w:r>
              <w:rPr>
                <w:rFonts w:asciiTheme="minorHAnsi" w:hAnsiTheme="minorHAnsi" w:cstheme="minorHAnsi"/>
                <w:lang w:eastAsia="en-AU"/>
              </w:rPr>
              <w:t xml:space="preserve"> or contaminated </w:t>
            </w:r>
          </w:p>
          <w:p w14:paraId="36EC2E00" w14:textId="77777777" w:rsidR="00990657" w:rsidRDefault="00990657">
            <w:pPr>
              <w:spacing w:after="0"/>
              <w:ind w:left="791" w:hanging="425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•</w:t>
            </w:r>
            <w:r>
              <w:rPr>
                <w:rFonts w:asciiTheme="minorHAnsi" w:hAnsiTheme="minorHAnsi" w:cstheme="minorHAnsi"/>
                <w:lang w:eastAsia="en-AU"/>
              </w:rPr>
              <w:tab/>
              <w:t xml:space="preserve">significant stands of remnant native vegetation </w:t>
            </w:r>
          </w:p>
          <w:p w14:paraId="1DAD8C9F" w14:textId="77777777" w:rsidR="00990657" w:rsidRDefault="00990657">
            <w:pPr>
              <w:spacing w:after="0"/>
              <w:ind w:left="791" w:hanging="425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•</w:t>
            </w:r>
            <w:r>
              <w:rPr>
                <w:rFonts w:asciiTheme="minorHAnsi" w:hAnsiTheme="minorHAnsi" w:cstheme="minorHAnsi"/>
                <w:lang w:eastAsia="en-AU"/>
              </w:rPr>
              <w:tab/>
              <w:t xml:space="preserve">threatened species </w:t>
            </w:r>
          </w:p>
          <w:p w14:paraId="25F86257" w14:textId="77777777" w:rsidR="00990657" w:rsidRDefault="00990657">
            <w:pPr>
              <w:spacing w:after="0"/>
              <w:ind w:left="791" w:hanging="425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•</w:t>
            </w:r>
            <w:r>
              <w:rPr>
                <w:rFonts w:asciiTheme="minorHAnsi" w:hAnsiTheme="minorHAnsi" w:cstheme="minorHAnsi"/>
                <w:lang w:eastAsia="en-AU"/>
              </w:rPr>
              <w:tab/>
              <w:t>other sensitive areas with high conservation value.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16E62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48A15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Updated 01/09/2020, using checklist</w:t>
            </w:r>
          </w:p>
        </w:tc>
      </w:tr>
      <w:tr w:rsidR="00990657" w14:paraId="0745FFB9" w14:textId="77777777" w:rsidTr="00990657">
        <w:trPr>
          <w:trHeight w:val="64"/>
        </w:trPr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0C611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M1.3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B7D99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Define the roles, responsibilities and reporting relationships of workers responsible for the management of the Standard.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E4780" w14:textId="77777777" w:rsidR="00990657" w:rsidRDefault="00990657" w:rsidP="00990657">
            <w:pPr>
              <w:pStyle w:val="ListParagraph"/>
              <w:numPr>
                <w:ilvl w:val="0"/>
                <w:numId w:val="13"/>
              </w:numPr>
              <w:spacing w:before="60" w:after="0" w:line="240" w:lineRule="auto"/>
              <w:ind w:left="41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The organisational structure of the business is documented and must include:</w:t>
            </w:r>
          </w:p>
          <w:p w14:paraId="7CB9C925" w14:textId="77777777" w:rsidR="00990657" w:rsidRDefault="00990657" w:rsidP="0099065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</w:rPr>
              <w:t>workers responsible for the management of this Standard</w:t>
            </w:r>
          </w:p>
          <w:p w14:paraId="7E6693DD" w14:textId="77777777" w:rsidR="00990657" w:rsidRDefault="00990657" w:rsidP="0099065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workers responsible for the management of the Sustainability Action Plan (M2)</w:t>
            </w:r>
          </w:p>
          <w:p w14:paraId="40437634" w14:textId="77777777" w:rsidR="00990657" w:rsidRDefault="00990657" w:rsidP="00990657">
            <w:pPr>
              <w:pStyle w:val="ListParagraph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reporting relationships of all workers whose roles may affect compliance with the requirements of this Standard.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A7889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F2331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Last updated 01/09/2020</w:t>
            </w:r>
          </w:p>
        </w:tc>
      </w:tr>
      <w:tr w:rsidR="00990657" w14:paraId="50DA0FC7" w14:textId="77777777" w:rsidTr="00990657">
        <w:trPr>
          <w:trHeight w:val="64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0056B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CAFF7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76540" w14:textId="77777777" w:rsidR="00990657" w:rsidRDefault="00990657" w:rsidP="00990657">
            <w:pPr>
              <w:pStyle w:val="ListParagraph"/>
              <w:numPr>
                <w:ilvl w:val="0"/>
                <w:numId w:val="13"/>
              </w:numPr>
              <w:spacing w:after="120" w:line="240" w:lineRule="auto"/>
              <w:ind w:left="41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The organisational structure, roles and responsibilities are reviewed at least annually, or when changes occur. A record is kept.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4563D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D4417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Last updated 01/09/2020</w:t>
            </w:r>
          </w:p>
        </w:tc>
      </w:tr>
      <w:tr w:rsidR="00990657" w14:paraId="241BCD42" w14:textId="77777777" w:rsidTr="00990657">
        <w:trPr>
          <w:trHeight w:val="64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C34EF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7A763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D76C0" w14:textId="77777777" w:rsidR="00990657" w:rsidRDefault="00990657" w:rsidP="00990657">
            <w:pPr>
              <w:pStyle w:val="ListParagraph"/>
              <w:numPr>
                <w:ilvl w:val="0"/>
                <w:numId w:val="13"/>
              </w:numPr>
              <w:spacing w:after="120" w:line="240" w:lineRule="auto"/>
              <w:ind w:left="413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The organisational structure, roles and responsibilities are communicated to all workers.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19246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537D5" w14:textId="77777777" w:rsidR="00990657" w:rsidRDefault="00990657">
            <w:pPr>
              <w:spacing w:after="12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 xml:space="preserve">Through team meetings and employee noticeboards through the site </w:t>
            </w:r>
          </w:p>
        </w:tc>
      </w:tr>
    </w:tbl>
    <w:p w14:paraId="5C1634D1" w14:textId="5AF52C03" w:rsidR="00990657" w:rsidRDefault="00990657" w:rsidP="00990657">
      <w:pPr>
        <w:spacing w:before="0" w:after="160" w:line="259" w:lineRule="auto"/>
        <w:rPr>
          <w:rFonts w:cstheme="minorBidi"/>
          <w:sz w:val="32"/>
          <w:szCs w:val="32"/>
          <w:lang w:eastAsia="en-US"/>
        </w:rPr>
      </w:pPr>
      <w:r>
        <w:rPr>
          <w:rFonts w:cstheme="minorBidi"/>
          <w:sz w:val="32"/>
          <w:szCs w:val="32"/>
          <w:lang w:eastAsia="en-US"/>
        </w:rP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91"/>
        <w:gridCol w:w="1712"/>
        <w:gridCol w:w="6366"/>
        <w:gridCol w:w="1149"/>
        <w:gridCol w:w="1701"/>
        <w:gridCol w:w="3767"/>
      </w:tblGrid>
      <w:tr w:rsidR="00990657" w14:paraId="2C54EB3D" w14:textId="77777777" w:rsidTr="00990657">
        <w:trPr>
          <w:trHeight w:val="510"/>
          <w:tblHeader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222EA9B1" w14:textId="77777777" w:rsidR="00990657" w:rsidRDefault="00990657">
            <w:pPr>
              <w:spacing w:after="12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lastRenderedPageBreak/>
              <w:t>Element</w:t>
            </w: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7330A9DD" w14:textId="77777777" w:rsidR="00990657" w:rsidRDefault="00990657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Compliance Criteria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2CF176D3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Outcome - Yes, No or N/A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hideMark/>
          </w:tcPr>
          <w:p w14:paraId="46685A16" w14:textId="77777777" w:rsidR="00990657" w:rsidRDefault="00990657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Findings and Comments</w:t>
            </w:r>
          </w:p>
        </w:tc>
      </w:tr>
      <w:tr w:rsidR="00990657" w14:paraId="19657311" w14:textId="77777777" w:rsidTr="00990657">
        <w:trPr>
          <w:trHeight w:val="77"/>
        </w:trPr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1568E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M1.4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65CC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Cs/>
                <w:lang w:eastAsia="en-AU"/>
              </w:rPr>
              <w:t>Document the business commitment to the Standard and sustainability objectives.</w:t>
            </w: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7FF47" w14:textId="77777777" w:rsidR="00990657" w:rsidRDefault="00990657" w:rsidP="00990657">
            <w:pPr>
              <w:pStyle w:val="ListParagraph"/>
              <w:numPr>
                <w:ilvl w:val="0"/>
                <w:numId w:val="15"/>
              </w:numPr>
              <w:spacing w:before="60" w:after="0" w:line="240" w:lineRule="auto"/>
              <w:ind w:left="321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 xml:space="preserve">The owner and/or appropriate senior manager signs a commitment statement to support and comply with: </w:t>
            </w:r>
          </w:p>
          <w:p w14:paraId="06491B2B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</w:rPr>
              <w:t xml:space="preserve">Freshcare Australian Wine Industry Standard of Sustainable Practice </w:t>
            </w:r>
          </w:p>
          <w:p w14:paraId="3DA3E1F7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Freshcare Rules (R)</w:t>
            </w:r>
          </w:p>
          <w:p w14:paraId="5320940D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Sustainable Winegrowing Australia </w:t>
            </w:r>
          </w:p>
          <w:p w14:paraId="23DC8FF7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Sustainability Action Plan (M2), and </w:t>
            </w:r>
          </w:p>
          <w:p w14:paraId="5F8BB704" w14:textId="77777777" w:rsidR="00990657" w:rsidRDefault="00990657" w:rsidP="00990657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ind w:left="8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Legislative requirements (including licensing and permits).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90ED0" w14:textId="77777777" w:rsidR="00990657" w:rsidRDefault="00990657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Yes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A0CCB" w14:textId="77777777" w:rsidR="00990657" w:rsidRDefault="00990657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Last updated 01/09/2020</w:t>
            </w:r>
          </w:p>
          <w:p w14:paraId="4A89894F" w14:textId="77777777" w:rsidR="00990657" w:rsidRDefault="00990657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Signed by</w:t>
            </w: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 xml:space="preserve"> Jason Bagpiper</w:t>
            </w:r>
          </w:p>
        </w:tc>
      </w:tr>
      <w:tr w:rsidR="00990657" w14:paraId="4140DDA0" w14:textId="77777777" w:rsidTr="00990657">
        <w:trPr>
          <w:trHeight w:val="77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C2512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711D5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4009C" w14:textId="77777777" w:rsidR="00990657" w:rsidRDefault="00990657" w:rsidP="00990657">
            <w:pPr>
              <w:pStyle w:val="ListParagraph"/>
              <w:numPr>
                <w:ilvl w:val="0"/>
                <w:numId w:val="15"/>
              </w:numPr>
              <w:spacing w:before="60" w:after="120" w:line="240" w:lineRule="auto"/>
              <w:ind w:left="321"/>
              <w:rPr>
                <w:rFonts w:cstheme="minorHAnsi"/>
                <w:lang w:val="en-AU" w:eastAsia="en-AU"/>
              </w:rPr>
            </w:pPr>
            <w:r>
              <w:rPr>
                <w:rFonts w:cstheme="minorHAnsi"/>
                <w:lang w:eastAsia="en-AU"/>
              </w:rPr>
              <w:t>The commitment statement is communicated to all workers.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80730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Yes</w:t>
            </w:r>
            <w:r>
              <w:rPr>
                <w:rFonts w:asciiTheme="minorHAnsi" w:hAnsiTheme="minorHAnsi" w:cstheme="minorHAnsi"/>
                <w:lang w:eastAsia="en-AU"/>
              </w:rPr>
              <w:tab/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87DD9" w14:textId="77777777" w:rsidR="00990657" w:rsidRDefault="00990657">
            <w:pPr>
              <w:spacing w:after="12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And communicated through team meetings and employee noticeboards through the site</w:t>
            </w:r>
          </w:p>
        </w:tc>
      </w:tr>
      <w:tr w:rsidR="00990657" w14:paraId="4D5D3FBE" w14:textId="77777777" w:rsidTr="00990657">
        <w:trPr>
          <w:trHeight w:val="77"/>
        </w:trPr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31D43" w14:textId="77777777" w:rsidR="00990657" w:rsidRDefault="00990657">
            <w:pPr>
              <w:spacing w:after="0"/>
              <w:rPr>
                <w:rFonts w:asciiTheme="minorHAnsi" w:hAnsiTheme="minorHAnsi" w:cstheme="minorHAnsi"/>
                <w:bCs/>
                <w:sz w:val="22"/>
                <w:szCs w:val="22"/>
                <w:lang w:eastAsia="en-AU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680E2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</w:p>
        </w:tc>
        <w:tc>
          <w:tcPr>
            <w:tcW w:w="7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B4D86" w14:textId="77777777" w:rsidR="00990657" w:rsidRDefault="00990657" w:rsidP="00990657">
            <w:pPr>
              <w:pStyle w:val="ListParagraph"/>
              <w:numPr>
                <w:ilvl w:val="0"/>
                <w:numId w:val="15"/>
              </w:numPr>
              <w:spacing w:before="60" w:after="120" w:line="240" w:lineRule="auto"/>
              <w:ind w:left="321"/>
              <w:rPr>
                <w:rFonts w:cstheme="minorHAnsi"/>
                <w:lang w:eastAsia="en-AU"/>
              </w:rPr>
            </w:pPr>
            <w:r>
              <w:rPr>
                <w:rFonts w:cstheme="minorHAnsi"/>
                <w:lang w:eastAsia="en-AU"/>
              </w:rPr>
              <w:t>The commitment statement is reviewed annually in conjunction with the Sustainability Action Plan (M2).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9C50C" w14:textId="77777777" w:rsidR="00990657" w:rsidRDefault="00990657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N/A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9667A" w14:textId="77777777" w:rsidR="00990657" w:rsidRDefault="00990657">
            <w:pPr>
              <w:spacing w:after="12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This is the first one, it will be reviewed in August 2021.</w:t>
            </w:r>
          </w:p>
        </w:tc>
      </w:tr>
      <w:tr w:rsidR="00990657" w14:paraId="6A94DADE" w14:textId="77777777" w:rsidTr="00990657">
        <w:trPr>
          <w:trHeight w:val="77"/>
        </w:trPr>
        <w:tc>
          <w:tcPr>
            <w:tcW w:w="2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34BBF" w14:textId="77777777" w:rsidR="00990657" w:rsidRDefault="00990657">
            <w:pPr>
              <w:spacing w:after="0"/>
              <w:rPr>
                <w:rFonts w:cstheme="minorHAnsi"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Section completed by:</w:t>
            </w:r>
          </w:p>
        </w:tc>
        <w:tc>
          <w:tcPr>
            <w:tcW w:w="6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D8B32" w14:textId="77777777" w:rsidR="00990657" w:rsidRDefault="00990657">
            <w:pPr>
              <w:spacing w:after="0"/>
              <w:rPr>
                <w:rFonts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Max Smart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1C877" w14:textId="77777777" w:rsidR="00990657" w:rsidRDefault="00990657">
            <w:pPr>
              <w:spacing w:after="0"/>
              <w:rPr>
                <w:rFonts w:cstheme="minorHAnsi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Date of completion: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46C20" w14:textId="77777777" w:rsidR="00990657" w:rsidRDefault="00990657">
            <w:pPr>
              <w:spacing w:after="0"/>
              <w:rPr>
                <w:rFonts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15/01/2021</w:t>
            </w:r>
          </w:p>
        </w:tc>
      </w:tr>
    </w:tbl>
    <w:p w14:paraId="6B9D6F48" w14:textId="77777777" w:rsidR="00990657" w:rsidRDefault="00990657" w:rsidP="00990657">
      <w:pPr>
        <w:rPr>
          <w:rFonts w:cstheme="minorBidi"/>
          <w:lang w:eastAsia="en-US"/>
        </w:rPr>
      </w:pPr>
    </w:p>
    <w:p w14:paraId="6233A8D5" w14:textId="4D0AF915" w:rsidR="0064604E" w:rsidRPr="00990657" w:rsidRDefault="00990657" w:rsidP="00990657">
      <w:pPr>
        <w:shd w:val="clear" w:color="auto" w:fill="E7E6E6" w:themeFill="background2"/>
        <w:rPr>
          <w:sz w:val="24"/>
          <w:szCs w:val="24"/>
        </w:rPr>
      </w:pPr>
      <w:r>
        <w:rPr>
          <w:b/>
          <w:bCs/>
          <w:sz w:val="24"/>
          <w:szCs w:val="24"/>
        </w:rPr>
        <w:t>NOTE:</w:t>
      </w:r>
      <w:r>
        <w:rPr>
          <w:sz w:val="24"/>
          <w:szCs w:val="24"/>
        </w:rPr>
        <w:t xml:space="preserve"> The example provided is for the M1 element only, to complete the full internal audit for your business, this process must be undertaken for each element of the Standard.  </w:t>
      </w:r>
    </w:p>
    <w:sectPr w:rsidR="0064604E" w:rsidRPr="00990657" w:rsidSect="00EE30F1">
      <w:headerReference w:type="default" r:id="rId11"/>
      <w:footerReference w:type="default" r:id="rId12"/>
      <w:headerReference w:type="first" r:id="rId13"/>
      <w:pgSz w:w="16838" w:h="11906" w:orient="landscape"/>
      <w:pgMar w:top="720" w:right="720" w:bottom="720" w:left="720" w:header="426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8862" w14:textId="77777777" w:rsidR="00577079" w:rsidRDefault="00577079" w:rsidP="00FC2B2C">
      <w:pPr>
        <w:spacing w:before="0" w:after="0"/>
      </w:pPr>
      <w:r>
        <w:separator/>
      </w:r>
    </w:p>
  </w:endnote>
  <w:endnote w:type="continuationSeparator" w:id="0">
    <w:p w14:paraId="2B0C54F7" w14:textId="77777777" w:rsidR="00577079" w:rsidRDefault="00577079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399F" w:rsidRPr="00406D23" w14:paraId="2275914A" w14:textId="77777777" w:rsidTr="00D11E3E">
      <w:trPr>
        <w:trHeight w:val="68"/>
      </w:trPr>
      <w:tc>
        <w:tcPr>
          <w:tcW w:w="3847" w:type="dxa"/>
          <w:vAlign w:val="center"/>
          <w:hideMark/>
        </w:tcPr>
        <w:p w14:paraId="04773D38" w14:textId="5D4CA10B" w:rsidR="0066399F" w:rsidRPr="00406D23" w:rsidRDefault="0066399F" w:rsidP="00DA7032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ajorHAnsi" w:eastAsiaTheme="minorHAnsi" w:hAnsiTheme="majorHAnsi" w:cstheme="majorHAnsi"/>
              <w:sz w:val="16"/>
              <w:szCs w:val="16"/>
              <w:lang w:eastAsia="en-US"/>
            </w:rPr>
          </w:pPr>
          <w:r w:rsidRPr="00406D23">
            <w:rPr>
              <w:rFonts w:asciiTheme="majorHAnsi" w:hAnsiTheme="majorHAnsi" w:cstheme="majorHAnsi"/>
              <w:sz w:val="16"/>
              <w:szCs w:val="16"/>
            </w:rPr>
            <w:t>FRESHCARE AWISSP – WIN1</w:t>
          </w:r>
          <w:r w:rsidR="001F18E6">
            <w:rPr>
              <w:rFonts w:asciiTheme="majorHAnsi" w:hAnsiTheme="majorHAnsi" w:cstheme="majorHAnsi"/>
              <w:sz w:val="16"/>
              <w:szCs w:val="16"/>
            </w:rPr>
            <w:t xml:space="preserve"> and VIT1</w:t>
          </w:r>
        </w:p>
      </w:tc>
      <w:tc>
        <w:tcPr>
          <w:tcW w:w="3847" w:type="dxa"/>
          <w:vAlign w:val="center"/>
          <w:hideMark/>
        </w:tcPr>
        <w:p w14:paraId="6D743594" w14:textId="33BD87C8" w:rsidR="0066399F" w:rsidRPr="00406D23" w:rsidRDefault="0066399F" w:rsidP="00DA7032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406D23">
            <w:rPr>
              <w:rFonts w:asciiTheme="majorHAnsi" w:hAnsiTheme="majorHAnsi" w:cstheme="majorHAnsi"/>
              <w:sz w:val="16"/>
              <w:szCs w:val="16"/>
            </w:rPr>
            <w:t>FORM – M7 INTERNAL AUDIT REPORT</w:t>
          </w:r>
        </w:p>
      </w:tc>
      <w:tc>
        <w:tcPr>
          <w:tcW w:w="3847" w:type="dxa"/>
          <w:vAlign w:val="center"/>
          <w:hideMark/>
        </w:tcPr>
        <w:p w14:paraId="1E385D5D" w14:textId="1223FBB4" w:rsidR="0066399F" w:rsidRPr="00406D23" w:rsidRDefault="0066399F" w:rsidP="00DA7032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406D23">
            <w:rPr>
              <w:rFonts w:asciiTheme="majorHAnsi" w:hAnsiTheme="majorHAnsi" w:cstheme="majorHAnsi"/>
              <w:sz w:val="16"/>
              <w:szCs w:val="16"/>
            </w:rPr>
            <w:t>Ref - 1.1</w:t>
          </w:r>
        </w:p>
      </w:tc>
      <w:tc>
        <w:tcPr>
          <w:tcW w:w="3847" w:type="dxa"/>
          <w:vAlign w:val="center"/>
          <w:hideMark/>
        </w:tcPr>
        <w:p w14:paraId="73627028" w14:textId="226E3FA3" w:rsidR="0066399F" w:rsidRPr="00406D23" w:rsidRDefault="0066399F" w:rsidP="00DA7032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06D23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B35A0">
            <w:rPr>
              <w:rFonts w:asciiTheme="majorHAnsi" w:hAnsiTheme="majorHAnsi" w:cstheme="majorHAnsi"/>
              <w:noProof/>
              <w:sz w:val="16"/>
              <w:szCs w:val="16"/>
            </w:rPr>
            <w:t>2</w: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8B35A0">
            <w:rPr>
              <w:rFonts w:asciiTheme="majorHAnsi" w:hAnsiTheme="majorHAnsi" w:cstheme="majorHAnsi"/>
              <w:noProof/>
              <w:sz w:val="16"/>
              <w:szCs w:val="16"/>
            </w:rPr>
            <w:t>27</w:t>
          </w:r>
          <w:r w:rsidRPr="00406D23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7A290BD" w14:textId="0EC81E21" w:rsidR="0066399F" w:rsidRPr="00406D23" w:rsidRDefault="0066399F" w:rsidP="00DA7032">
    <w:pPr>
      <w:pStyle w:val="Footer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BF74" w14:textId="77777777" w:rsidR="00577079" w:rsidRDefault="00577079" w:rsidP="00FC2B2C">
      <w:pPr>
        <w:spacing w:before="0" w:after="0"/>
      </w:pPr>
      <w:r>
        <w:separator/>
      </w:r>
    </w:p>
  </w:footnote>
  <w:footnote w:type="continuationSeparator" w:id="0">
    <w:p w14:paraId="5FDF6D2B" w14:textId="77777777" w:rsidR="00577079" w:rsidRDefault="00577079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0046" w14:textId="451B15CF" w:rsidR="0066399F" w:rsidRPr="00C90984" w:rsidRDefault="0066399F" w:rsidP="00D76399">
    <w:pPr>
      <w:pStyle w:val="Header"/>
      <w:tabs>
        <w:tab w:val="clear" w:pos="9026"/>
        <w:tab w:val="right" w:pos="15384"/>
      </w:tabs>
      <w:spacing w:after="120"/>
      <w:rPr>
        <w:b/>
        <w:sz w:val="32"/>
        <w:szCs w:val="32"/>
      </w:rPr>
    </w:pPr>
    <w:r>
      <w:rPr>
        <w:b/>
        <w:sz w:val="32"/>
        <w:szCs w:val="32"/>
      </w:rPr>
      <w:t>M7 Internal audit report</w:t>
    </w:r>
    <w:r w:rsidR="0064604E">
      <w:rPr>
        <w:b/>
        <w:sz w:val="32"/>
        <w:szCs w:val="32"/>
      </w:rPr>
      <w:t xml:space="preserve"> - Example</w:t>
    </w:r>
    <w:r>
      <w:rPr>
        <w:b/>
        <w:sz w:val="32"/>
        <w:szCs w:val="32"/>
      </w:rPr>
      <w:tab/>
    </w:r>
    <w:r w:rsidRPr="000E6CFF">
      <w:t xml:space="preserve">Page </w:t>
    </w:r>
    <w:r w:rsidRPr="000E6CFF">
      <w:rPr>
        <w:bCs/>
      </w:rPr>
      <w:fldChar w:fldCharType="begin"/>
    </w:r>
    <w:r w:rsidRPr="000E6CFF">
      <w:rPr>
        <w:bCs/>
      </w:rPr>
      <w:instrText xml:space="preserve"> PAGE  \* Arabic  \* MERGEFORMAT </w:instrText>
    </w:r>
    <w:r w:rsidRPr="000E6CFF">
      <w:rPr>
        <w:bCs/>
      </w:rPr>
      <w:fldChar w:fldCharType="separate"/>
    </w:r>
    <w:r w:rsidR="008B35A0" w:rsidRPr="000E6CFF">
      <w:rPr>
        <w:bCs/>
        <w:noProof/>
      </w:rPr>
      <w:t>2</w:t>
    </w:r>
    <w:r w:rsidRPr="000E6CFF">
      <w:rPr>
        <w:bCs/>
      </w:rPr>
      <w:fldChar w:fldCharType="end"/>
    </w:r>
    <w:r w:rsidRPr="000E6CFF">
      <w:t xml:space="preserve"> of </w:t>
    </w:r>
    <w:r w:rsidRPr="000E6CFF">
      <w:rPr>
        <w:bCs/>
      </w:rPr>
      <w:fldChar w:fldCharType="begin"/>
    </w:r>
    <w:r w:rsidRPr="000E6CFF">
      <w:rPr>
        <w:bCs/>
      </w:rPr>
      <w:instrText xml:space="preserve"> NUMPAGES  \* Arabic  \* MERGEFORMAT </w:instrText>
    </w:r>
    <w:r w:rsidRPr="000E6CFF">
      <w:rPr>
        <w:bCs/>
      </w:rPr>
      <w:fldChar w:fldCharType="separate"/>
    </w:r>
    <w:r w:rsidR="008B35A0" w:rsidRPr="000E6CFF">
      <w:rPr>
        <w:bCs/>
        <w:noProof/>
      </w:rPr>
      <w:t>27</w:t>
    </w:r>
    <w:r w:rsidRPr="000E6CFF">
      <w:rPr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F795" w14:textId="0382D03F" w:rsidR="0066399F" w:rsidRPr="00C90984" w:rsidRDefault="0066399F" w:rsidP="00C90984">
    <w:pPr>
      <w:pStyle w:val="Header"/>
      <w:spacing w:after="120"/>
      <w:rPr>
        <w:b/>
        <w:sz w:val="32"/>
        <w:szCs w:val="32"/>
      </w:rPr>
    </w:pPr>
    <w:r w:rsidRPr="00C90984">
      <w:rPr>
        <w:b/>
        <w:sz w:val="32"/>
        <w:szCs w:val="32"/>
      </w:rPr>
      <w:t>M4 Internal audit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5777A"/>
    <w:multiLevelType w:val="multilevel"/>
    <w:tmpl w:val="C16CFB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726EE"/>
    <w:multiLevelType w:val="hybridMultilevel"/>
    <w:tmpl w:val="6BA639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B36C2"/>
    <w:multiLevelType w:val="hybridMultilevel"/>
    <w:tmpl w:val="024EA98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CB0935"/>
    <w:multiLevelType w:val="hybridMultilevel"/>
    <w:tmpl w:val="C01451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256D3"/>
    <w:multiLevelType w:val="hybridMultilevel"/>
    <w:tmpl w:val="642090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932B2"/>
    <w:multiLevelType w:val="hybridMultilevel"/>
    <w:tmpl w:val="1A823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A4F96"/>
    <w:multiLevelType w:val="hybridMultilevel"/>
    <w:tmpl w:val="E91452B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1540C4"/>
    <w:multiLevelType w:val="hybridMultilevel"/>
    <w:tmpl w:val="066C9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808CC"/>
    <w:multiLevelType w:val="hybridMultilevel"/>
    <w:tmpl w:val="9CEA5CDC"/>
    <w:lvl w:ilvl="0" w:tplc="0C09000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505" w:hanging="360"/>
      </w:pPr>
    </w:lvl>
    <w:lvl w:ilvl="2" w:tplc="0C09001B" w:tentative="1">
      <w:start w:val="1"/>
      <w:numFmt w:val="lowerRoman"/>
      <w:lvlText w:val="%3."/>
      <w:lvlJc w:val="right"/>
      <w:pPr>
        <w:ind w:left="2225" w:hanging="180"/>
      </w:pPr>
    </w:lvl>
    <w:lvl w:ilvl="3" w:tplc="0C09000F" w:tentative="1">
      <w:start w:val="1"/>
      <w:numFmt w:val="decimal"/>
      <w:lvlText w:val="%4."/>
      <w:lvlJc w:val="left"/>
      <w:pPr>
        <w:ind w:left="2945" w:hanging="360"/>
      </w:pPr>
    </w:lvl>
    <w:lvl w:ilvl="4" w:tplc="0C090019" w:tentative="1">
      <w:start w:val="1"/>
      <w:numFmt w:val="lowerLetter"/>
      <w:lvlText w:val="%5."/>
      <w:lvlJc w:val="left"/>
      <w:pPr>
        <w:ind w:left="3665" w:hanging="360"/>
      </w:pPr>
    </w:lvl>
    <w:lvl w:ilvl="5" w:tplc="0C09001B" w:tentative="1">
      <w:start w:val="1"/>
      <w:numFmt w:val="lowerRoman"/>
      <w:lvlText w:val="%6."/>
      <w:lvlJc w:val="right"/>
      <w:pPr>
        <w:ind w:left="4385" w:hanging="180"/>
      </w:pPr>
    </w:lvl>
    <w:lvl w:ilvl="6" w:tplc="0C09000F" w:tentative="1">
      <w:start w:val="1"/>
      <w:numFmt w:val="decimal"/>
      <w:lvlText w:val="%7."/>
      <w:lvlJc w:val="left"/>
      <w:pPr>
        <w:ind w:left="5105" w:hanging="360"/>
      </w:pPr>
    </w:lvl>
    <w:lvl w:ilvl="7" w:tplc="0C090019" w:tentative="1">
      <w:start w:val="1"/>
      <w:numFmt w:val="lowerLetter"/>
      <w:lvlText w:val="%8."/>
      <w:lvlJc w:val="left"/>
      <w:pPr>
        <w:ind w:left="5825" w:hanging="360"/>
      </w:pPr>
    </w:lvl>
    <w:lvl w:ilvl="8" w:tplc="0C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64F35D3"/>
    <w:multiLevelType w:val="hybridMultilevel"/>
    <w:tmpl w:val="4B160F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3AFA"/>
    <w:multiLevelType w:val="multilevel"/>
    <w:tmpl w:val="9682A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8F704E"/>
    <w:multiLevelType w:val="hybridMultilevel"/>
    <w:tmpl w:val="79E246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42540"/>
    <w:multiLevelType w:val="hybridMultilevel"/>
    <w:tmpl w:val="465C94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NjI0sTSyMDM0MLFQ0lEKTi0uzszPAykwqwUAk2+i7CwAAAA="/>
  </w:docVars>
  <w:rsids>
    <w:rsidRoot w:val="00FC2B2C"/>
    <w:rsid w:val="00007D07"/>
    <w:rsid w:val="00036D6A"/>
    <w:rsid w:val="0003735C"/>
    <w:rsid w:val="00053FDC"/>
    <w:rsid w:val="000717DB"/>
    <w:rsid w:val="0008568C"/>
    <w:rsid w:val="000C3C95"/>
    <w:rsid w:val="000C5DA5"/>
    <w:rsid w:val="000D4593"/>
    <w:rsid w:val="000E6CFF"/>
    <w:rsid w:val="00101021"/>
    <w:rsid w:val="001073B4"/>
    <w:rsid w:val="001211DB"/>
    <w:rsid w:val="00122616"/>
    <w:rsid w:val="00144C53"/>
    <w:rsid w:val="0015254E"/>
    <w:rsid w:val="00162CB0"/>
    <w:rsid w:val="0017656E"/>
    <w:rsid w:val="00191AB4"/>
    <w:rsid w:val="00193CAA"/>
    <w:rsid w:val="00193E20"/>
    <w:rsid w:val="00196931"/>
    <w:rsid w:val="001A27E9"/>
    <w:rsid w:val="001A5760"/>
    <w:rsid w:val="001A6663"/>
    <w:rsid w:val="001E0A28"/>
    <w:rsid w:val="001F18E6"/>
    <w:rsid w:val="001F3524"/>
    <w:rsid w:val="001F7B71"/>
    <w:rsid w:val="00203EDC"/>
    <w:rsid w:val="0021052F"/>
    <w:rsid w:val="002132F3"/>
    <w:rsid w:val="0023253F"/>
    <w:rsid w:val="002328AD"/>
    <w:rsid w:val="002438AC"/>
    <w:rsid w:val="00247464"/>
    <w:rsid w:val="00255423"/>
    <w:rsid w:val="00272FAC"/>
    <w:rsid w:val="0028292B"/>
    <w:rsid w:val="002837B1"/>
    <w:rsid w:val="00292FE5"/>
    <w:rsid w:val="002B355B"/>
    <w:rsid w:val="00300ABB"/>
    <w:rsid w:val="003109CA"/>
    <w:rsid w:val="00335594"/>
    <w:rsid w:val="00345C61"/>
    <w:rsid w:val="00351AF1"/>
    <w:rsid w:val="00367E70"/>
    <w:rsid w:val="003708F8"/>
    <w:rsid w:val="00372BD5"/>
    <w:rsid w:val="003900BA"/>
    <w:rsid w:val="003A03D2"/>
    <w:rsid w:val="003A450F"/>
    <w:rsid w:val="003A6763"/>
    <w:rsid w:val="003D0FA7"/>
    <w:rsid w:val="003D672F"/>
    <w:rsid w:val="003F3D09"/>
    <w:rsid w:val="00401240"/>
    <w:rsid w:val="00403254"/>
    <w:rsid w:val="00406D23"/>
    <w:rsid w:val="00413FE3"/>
    <w:rsid w:val="0044716F"/>
    <w:rsid w:val="00451375"/>
    <w:rsid w:val="00451700"/>
    <w:rsid w:val="00467691"/>
    <w:rsid w:val="00482C99"/>
    <w:rsid w:val="004A1887"/>
    <w:rsid w:val="004A369D"/>
    <w:rsid w:val="004D49F0"/>
    <w:rsid w:val="00504873"/>
    <w:rsid w:val="0051558A"/>
    <w:rsid w:val="00524933"/>
    <w:rsid w:val="005335DE"/>
    <w:rsid w:val="00576339"/>
    <w:rsid w:val="00576468"/>
    <w:rsid w:val="00577079"/>
    <w:rsid w:val="005932DB"/>
    <w:rsid w:val="00596EA6"/>
    <w:rsid w:val="005C3811"/>
    <w:rsid w:val="005C4A69"/>
    <w:rsid w:val="005E2917"/>
    <w:rsid w:val="005F76F8"/>
    <w:rsid w:val="0064604E"/>
    <w:rsid w:val="0066399F"/>
    <w:rsid w:val="00686C43"/>
    <w:rsid w:val="006A44FD"/>
    <w:rsid w:val="006B499E"/>
    <w:rsid w:val="006B7382"/>
    <w:rsid w:val="006D6E3B"/>
    <w:rsid w:val="007148B3"/>
    <w:rsid w:val="00731975"/>
    <w:rsid w:val="007671A3"/>
    <w:rsid w:val="007922CA"/>
    <w:rsid w:val="007D7777"/>
    <w:rsid w:val="007F4367"/>
    <w:rsid w:val="00806978"/>
    <w:rsid w:val="00821BCB"/>
    <w:rsid w:val="0083799B"/>
    <w:rsid w:val="00840942"/>
    <w:rsid w:val="00875C3A"/>
    <w:rsid w:val="008A7706"/>
    <w:rsid w:val="008B35A0"/>
    <w:rsid w:val="008B60EF"/>
    <w:rsid w:val="008B787B"/>
    <w:rsid w:val="008E7804"/>
    <w:rsid w:val="009005AC"/>
    <w:rsid w:val="00940774"/>
    <w:rsid w:val="009459F8"/>
    <w:rsid w:val="00965679"/>
    <w:rsid w:val="00970A6E"/>
    <w:rsid w:val="00971D3C"/>
    <w:rsid w:val="00990657"/>
    <w:rsid w:val="009A1589"/>
    <w:rsid w:val="009A6EBD"/>
    <w:rsid w:val="009B3812"/>
    <w:rsid w:val="009B7A4D"/>
    <w:rsid w:val="009D6B99"/>
    <w:rsid w:val="009E1B3B"/>
    <w:rsid w:val="009E56DD"/>
    <w:rsid w:val="009F1EF0"/>
    <w:rsid w:val="00A1047B"/>
    <w:rsid w:val="00A17E6E"/>
    <w:rsid w:val="00A221E7"/>
    <w:rsid w:val="00A27615"/>
    <w:rsid w:val="00A36BBC"/>
    <w:rsid w:val="00A40708"/>
    <w:rsid w:val="00A55159"/>
    <w:rsid w:val="00A56CAD"/>
    <w:rsid w:val="00A74DA5"/>
    <w:rsid w:val="00A771D9"/>
    <w:rsid w:val="00A830EB"/>
    <w:rsid w:val="00AA7022"/>
    <w:rsid w:val="00AB597C"/>
    <w:rsid w:val="00AB74BE"/>
    <w:rsid w:val="00AC3076"/>
    <w:rsid w:val="00AF4202"/>
    <w:rsid w:val="00AF697B"/>
    <w:rsid w:val="00B339A1"/>
    <w:rsid w:val="00B343B1"/>
    <w:rsid w:val="00B35A10"/>
    <w:rsid w:val="00B366D0"/>
    <w:rsid w:val="00B52500"/>
    <w:rsid w:val="00B5367D"/>
    <w:rsid w:val="00B6218E"/>
    <w:rsid w:val="00BB08D5"/>
    <w:rsid w:val="00BC4968"/>
    <w:rsid w:val="00BD09AD"/>
    <w:rsid w:val="00BD5D12"/>
    <w:rsid w:val="00BF18A2"/>
    <w:rsid w:val="00C00924"/>
    <w:rsid w:val="00C05A36"/>
    <w:rsid w:val="00C22F6A"/>
    <w:rsid w:val="00C532D6"/>
    <w:rsid w:val="00C57947"/>
    <w:rsid w:val="00C90984"/>
    <w:rsid w:val="00C93916"/>
    <w:rsid w:val="00C961A7"/>
    <w:rsid w:val="00CA1826"/>
    <w:rsid w:val="00CA56A0"/>
    <w:rsid w:val="00CA6C29"/>
    <w:rsid w:val="00CC5806"/>
    <w:rsid w:val="00CD57E6"/>
    <w:rsid w:val="00CE0CFD"/>
    <w:rsid w:val="00CE7000"/>
    <w:rsid w:val="00CF3A0E"/>
    <w:rsid w:val="00D11D1D"/>
    <w:rsid w:val="00D11E3E"/>
    <w:rsid w:val="00D16ACC"/>
    <w:rsid w:val="00D43AC8"/>
    <w:rsid w:val="00D554FA"/>
    <w:rsid w:val="00D655B3"/>
    <w:rsid w:val="00D676FE"/>
    <w:rsid w:val="00D76399"/>
    <w:rsid w:val="00DA1854"/>
    <w:rsid w:val="00DA2365"/>
    <w:rsid w:val="00DA7032"/>
    <w:rsid w:val="00DC3075"/>
    <w:rsid w:val="00E14E04"/>
    <w:rsid w:val="00E20EDB"/>
    <w:rsid w:val="00E23D97"/>
    <w:rsid w:val="00E331AB"/>
    <w:rsid w:val="00E53955"/>
    <w:rsid w:val="00EA4E0D"/>
    <w:rsid w:val="00EB1EBF"/>
    <w:rsid w:val="00EC668F"/>
    <w:rsid w:val="00EC787C"/>
    <w:rsid w:val="00ED3C93"/>
    <w:rsid w:val="00ED6D79"/>
    <w:rsid w:val="00EE180D"/>
    <w:rsid w:val="00EE30F1"/>
    <w:rsid w:val="00F202A4"/>
    <w:rsid w:val="00F20466"/>
    <w:rsid w:val="00F254CD"/>
    <w:rsid w:val="00F4617F"/>
    <w:rsid w:val="00F86D2E"/>
    <w:rsid w:val="00F92603"/>
    <w:rsid w:val="00FC2B2C"/>
    <w:rsid w:val="00FC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EF6195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E3E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06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Heading5"/>
    <w:next w:val="Normal"/>
    <w:link w:val="Heading4Char"/>
    <w:qFormat/>
    <w:rsid w:val="002132F3"/>
    <w:pPr>
      <w:keepNext w:val="0"/>
      <w:keepLines w:val="0"/>
      <w:spacing w:before="0"/>
      <w:jc w:val="both"/>
      <w:outlineLvl w:val="3"/>
    </w:pPr>
    <w:rPr>
      <w:rFonts w:ascii="Arial" w:eastAsia="Times New Roman" w:hAnsi="Arial" w:cs="Arial"/>
      <w:b/>
      <w:color w:val="auto"/>
      <w:lang w:val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2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2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2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196931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2132F3"/>
    <w:rPr>
      <w:rFonts w:ascii="Arial" w:eastAsia="Times New Roman" w:hAnsi="Arial" w:cs="Arial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2F3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BodyText2">
    <w:name w:val="Body Text 2"/>
    <w:basedOn w:val="Normal"/>
    <w:link w:val="BodyText2Char"/>
    <w:semiHidden/>
    <w:rsid w:val="002132F3"/>
    <w:pPr>
      <w:tabs>
        <w:tab w:val="left" w:pos="-720"/>
      </w:tabs>
      <w:suppressAutoHyphens/>
      <w:spacing w:before="0" w:after="0" w:line="204" w:lineRule="auto"/>
    </w:pPr>
    <w:rPr>
      <w:rFonts w:ascii="Arial" w:eastAsia="Times New Roman" w:hAnsi="Arial"/>
      <w:spacing w:val="-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2132F3"/>
    <w:rPr>
      <w:rFonts w:ascii="Arial" w:eastAsia="Times New Roman" w:hAnsi="Arial" w:cs="Times New Roman"/>
      <w:spacing w:val="-2"/>
      <w:szCs w:val="20"/>
    </w:rPr>
  </w:style>
  <w:style w:type="paragraph" w:styleId="Subtitle">
    <w:name w:val="Subtitle"/>
    <w:basedOn w:val="Normal"/>
    <w:link w:val="SubtitleChar"/>
    <w:qFormat/>
    <w:rsid w:val="002132F3"/>
    <w:pPr>
      <w:spacing w:before="0" w:after="0"/>
    </w:pPr>
    <w:rPr>
      <w:rFonts w:ascii="Times New Roman" w:eastAsia="Times New Roman" w:hAnsi="Times New Roman"/>
      <w:b/>
      <w:sz w:val="28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2132F3"/>
    <w:rPr>
      <w:rFonts w:ascii="Times New Roman" w:eastAsia="Times New Roman" w:hAnsi="Times New Roman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2132F3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132F3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11E3E"/>
    <w:rPr>
      <w:lang w:val="en-US"/>
    </w:rPr>
  </w:style>
  <w:style w:type="paragraph" w:customStyle="1" w:styleId="Default">
    <w:name w:val="Default"/>
    <w:rsid w:val="009A6E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4A369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4A369D"/>
    <w:rPr>
      <w:b/>
      <w:bCs/>
    </w:rPr>
  </w:style>
  <w:style w:type="character" w:customStyle="1" w:styleId="normaltextrun">
    <w:name w:val="normaltextrun"/>
    <w:basedOn w:val="DefaultParagraphFont"/>
    <w:rsid w:val="004A369D"/>
  </w:style>
  <w:style w:type="character" w:customStyle="1" w:styleId="Heading1Char">
    <w:name w:val="Heading 1 Char"/>
    <w:basedOn w:val="DefaultParagraphFont"/>
    <w:link w:val="Heading1"/>
    <w:uiPriority w:val="9"/>
    <w:rsid w:val="009906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9665">
          <w:blockQuote w:val="1"/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076">
          <w:blockQuote w:val="1"/>
          <w:marLeft w:val="0"/>
          <w:marRight w:val="0"/>
          <w:marTop w:val="0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C1524-3F64-4086-BFE6-CACF40208E91}"/>
</file>

<file path=customXml/itemProps2.xml><?xml version="1.0" encoding="utf-8"?>
<ds:datastoreItem xmlns:ds="http://schemas.openxmlformats.org/officeDocument/2006/customXml" ds:itemID="{BBD14840-E09C-40AD-AA28-F1B1C9DAF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C85DB0-4D7B-48AA-9A4B-8E76B58F65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0E153B-23B2-4085-B114-B1ACBF8B4D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3898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WIN Forms - M7 Internal audit report</vt:lpstr>
    </vt:vector>
  </TitlesOfParts>
  <Company>Hewlett-Packard Company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WIN Forms - M7 Internal audit report</dc:title>
  <dc:subject/>
  <dc:creator>Freshcare Ltd</dc:creator>
  <cp:keywords/>
  <dc:description/>
  <cp:lastModifiedBy>Christa Schwarz</cp:lastModifiedBy>
  <cp:revision>2</cp:revision>
  <cp:lastPrinted>2016-07-14T08:09:00Z</cp:lastPrinted>
  <dcterms:created xsi:type="dcterms:W3CDTF">2021-10-07T05:45:00Z</dcterms:created>
  <dcterms:modified xsi:type="dcterms:W3CDTF">2021-10-07T05:45:00Z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