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914"/>
        <w:gridCol w:w="2493"/>
        <w:gridCol w:w="6327"/>
        <w:gridCol w:w="3958"/>
      </w:tblGrid>
      <w:tr w:rsidR="005E2767" w:rsidRPr="00E0717F" w14:paraId="6EF14DE6" w14:textId="77777777" w:rsidTr="00946F34">
        <w:trPr>
          <w:trHeight w:val="567"/>
        </w:trPr>
        <w:tc>
          <w:tcPr>
            <w:tcW w:w="1696" w:type="dxa"/>
            <w:vAlign w:val="bottom"/>
          </w:tcPr>
          <w:p w14:paraId="47EA442A" w14:textId="484F608A" w:rsidR="005E2767" w:rsidRPr="005E2767" w:rsidRDefault="005E2767" w:rsidP="005E2767">
            <w:pP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E2767">
              <w:rPr>
                <w:rFonts w:asciiTheme="minorHAnsi" w:hAnsiTheme="minorHAnsi"/>
                <w:b/>
                <w:bCs/>
                <w:sz w:val="22"/>
                <w:szCs w:val="22"/>
                <w:lang w:eastAsia="en-AU"/>
              </w:rPr>
              <w:t>Business name:</w:t>
            </w:r>
          </w:p>
        </w:tc>
        <w:tc>
          <w:tcPr>
            <w:tcW w:w="13692" w:type="dxa"/>
            <w:gridSpan w:val="4"/>
            <w:tcBorders>
              <w:bottom w:val="single" w:sz="4" w:space="0" w:color="auto"/>
            </w:tcBorders>
            <w:vAlign w:val="bottom"/>
          </w:tcPr>
          <w:p w14:paraId="0145D461" w14:textId="28377A1B" w:rsidR="005E2767" w:rsidRPr="005E2767" w:rsidRDefault="005E2767" w:rsidP="005E2767">
            <w:pPr>
              <w:spacing w:before="0" w:after="0"/>
              <w:rPr>
                <w:rFonts w:ascii="Comic Sans MS" w:hAnsi="Comic Sans MS"/>
                <w:sz w:val="22"/>
                <w:szCs w:val="22"/>
              </w:rPr>
            </w:pPr>
            <w:r w:rsidRPr="005E2767">
              <w:rPr>
                <w:rFonts w:ascii="Comic Sans MS" w:hAnsi="Comic Sans MS"/>
                <w:i/>
                <w:iCs/>
                <w:sz w:val="22"/>
                <w:szCs w:val="22"/>
                <w:lang w:eastAsia="en-AU"/>
              </w:rPr>
              <w:t>PJ’s Vineyard</w:t>
            </w:r>
          </w:p>
        </w:tc>
      </w:tr>
      <w:tr w:rsidR="005E2767" w:rsidRPr="005348C1" w14:paraId="73D3812E" w14:textId="77777777" w:rsidTr="00780ADA">
        <w:trPr>
          <w:trHeight w:val="567"/>
        </w:trPr>
        <w:tc>
          <w:tcPr>
            <w:tcW w:w="2610" w:type="dxa"/>
            <w:gridSpan w:val="2"/>
            <w:vAlign w:val="bottom"/>
          </w:tcPr>
          <w:p w14:paraId="3A466765" w14:textId="2D05DCFF" w:rsidR="005E2767" w:rsidRPr="005E2767" w:rsidRDefault="005E2767" w:rsidP="005E2767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5E2767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Date program developed:</w:t>
            </w:r>
          </w:p>
        </w:tc>
        <w:tc>
          <w:tcPr>
            <w:tcW w:w="2493" w:type="dxa"/>
            <w:tcBorders>
              <w:bottom w:val="single" w:sz="4" w:space="0" w:color="auto"/>
            </w:tcBorders>
            <w:vAlign w:val="bottom"/>
          </w:tcPr>
          <w:p w14:paraId="39F94FDB" w14:textId="54FBF2CF" w:rsidR="005E2767" w:rsidRPr="005E2767" w:rsidRDefault="005E2767" w:rsidP="005E2767">
            <w:pPr>
              <w:spacing w:before="0" w:after="0"/>
              <w:rPr>
                <w:rFonts w:ascii="Comic Sans MS" w:hAnsi="Comic Sans MS"/>
                <w:bCs/>
                <w:sz w:val="22"/>
                <w:szCs w:val="22"/>
              </w:rPr>
            </w:pPr>
            <w:r w:rsidRPr="005E2767">
              <w:rPr>
                <w:rFonts w:ascii="Comic Sans MS" w:hAnsi="Comic Sans MS"/>
                <w:bCs/>
                <w:sz w:val="22"/>
                <w:szCs w:val="22"/>
                <w:lang w:eastAsia="en-AU"/>
              </w:rPr>
              <w:t>26</w:t>
            </w:r>
            <w:r w:rsidRPr="005E2767">
              <w:rPr>
                <w:rFonts w:ascii="Comic Sans MS" w:hAnsi="Comic Sans MS"/>
                <w:bCs/>
                <w:sz w:val="22"/>
                <w:szCs w:val="22"/>
                <w:vertAlign w:val="superscript"/>
                <w:lang w:eastAsia="en-AU"/>
              </w:rPr>
              <w:t>th</w:t>
            </w:r>
            <w:r w:rsidRPr="005E2767">
              <w:rPr>
                <w:rFonts w:ascii="Comic Sans MS" w:hAnsi="Comic Sans MS"/>
                <w:bCs/>
                <w:sz w:val="22"/>
                <w:szCs w:val="22"/>
                <w:lang w:eastAsia="en-AU"/>
              </w:rPr>
              <w:t xml:space="preserve"> February 2020</w:t>
            </w:r>
          </w:p>
        </w:tc>
        <w:tc>
          <w:tcPr>
            <w:tcW w:w="6327" w:type="dxa"/>
            <w:vAlign w:val="bottom"/>
          </w:tcPr>
          <w:p w14:paraId="2C7946F2" w14:textId="609ED6AC" w:rsidR="005E2767" w:rsidRPr="005E2767" w:rsidRDefault="005E2767" w:rsidP="005E2767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5E2767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Name of worker/person/organisation that documented program:</w:t>
            </w:r>
          </w:p>
        </w:tc>
        <w:tc>
          <w:tcPr>
            <w:tcW w:w="3958" w:type="dxa"/>
            <w:tcBorders>
              <w:bottom w:val="single" w:sz="4" w:space="0" w:color="auto"/>
            </w:tcBorders>
            <w:vAlign w:val="bottom"/>
          </w:tcPr>
          <w:p w14:paraId="43A38935" w14:textId="489E7EC4" w:rsidR="005E2767" w:rsidRPr="005E2767" w:rsidRDefault="005E2767" w:rsidP="005E2767">
            <w:pPr>
              <w:spacing w:before="0" w:after="0"/>
              <w:rPr>
                <w:rFonts w:ascii="Comic Sans MS" w:hAnsi="Comic Sans MS"/>
                <w:sz w:val="22"/>
                <w:szCs w:val="22"/>
              </w:rPr>
            </w:pPr>
            <w:r w:rsidRPr="005E2767">
              <w:rPr>
                <w:rFonts w:ascii="Comic Sans MS" w:hAnsi="Comic Sans MS"/>
                <w:sz w:val="22"/>
                <w:szCs w:val="22"/>
                <w:lang w:eastAsia="en-AU"/>
              </w:rPr>
              <w:t xml:space="preserve">John Walker </w:t>
            </w:r>
          </w:p>
        </w:tc>
      </w:tr>
    </w:tbl>
    <w:p w14:paraId="78961551" w14:textId="422CB360" w:rsidR="00E7561D" w:rsidRPr="00E0717F" w:rsidRDefault="00E7561D" w:rsidP="009B111D">
      <w:pPr>
        <w:spacing w:before="0" w:after="0"/>
        <w:jc w:val="both"/>
        <w:rPr>
          <w:sz w:val="20"/>
          <w:szCs w:val="20"/>
        </w:rPr>
      </w:pPr>
      <w:r>
        <w:t xml:space="preserve"> </w:t>
      </w: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2127"/>
        <w:gridCol w:w="2268"/>
        <w:gridCol w:w="2975"/>
        <w:gridCol w:w="3826"/>
        <w:gridCol w:w="4192"/>
      </w:tblGrid>
      <w:tr w:rsidR="00914D4C" w:rsidRPr="004F6ED1" w14:paraId="0F0AB7E6" w14:textId="77777777" w:rsidTr="00946BAE">
        <w:trPr>
          <w:trHeight w:val="1165"/>
        </w:trPr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67C0A8" w14:textId="77777777" w:rsidR="000269C2" w:rsidRPr="00B330A4" w:rsidRDefault="00914D4C" w:rsidP="00914D4C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330A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330A4">
              <w:rPr>
                <w:rFonts w:asciiTheme="minorHAnsi" w:hAnsiTheme="minorHAnsi"/>
                <w:b/>
                <w:sz w:val="22"/>
                <w:szCs w:val="22"/>
              </w:rPr>
              <w:t xml:space="preserve">Crop/area </w:t>
            </w:r>
          </w:p>
          <w:p w14:paraId="03C466BB" w14:textId="5E56BF87" w:rsidR="00914D4C" w:rsidRPr="00B330A4" w:rsidRDefault="00914D4C" w:rsidP="00914D4C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330A4">
              <w:rPr>
                <w:rFonts w:asciiTheme="minorHAnsi" w:hAnsiTheme="minorHAnsi"/>
                <w:b/>
                <w:sz w:val="22"/>
                <w:szCs w:val="22"/>
              </w:rPr>
              <w:t xml:space="preserve">to be treated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8C30E6" w14:textId="49BA7F91" w:rsidR="00914D4C" w:rsidRPr="00B330A4" w:rsidRDefault="00914D4C" w:rsidP="004F6ED1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330A4">
              <w:rPr>
                <w:rFonts w:asciiTheme="minorHAnsi" w:hAnsiTheme="minorHAnsi"/>
                <w:b/>
                <w:sz w:val="22"/>
                <w:szCs w:val="22"/>
              </w:rPr>
              <w:t>Target pest/disease/weed</w:t>
            </w:r>
          </w:p>
        </w:tc>
        <w:tc>
          <w:tcPr>
            <w:tcW w:w="297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A74AE0" w14:textId="65F5E152" w:rsidR="00914D4C" w:rsidRPr="00B330A4" w:rsidRDefault="00914D4C" w:rsidP="0055700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330A4">
              <w:rPr>
                <w:rFonts w:asciiTheme="minorHAnsi" w:hAnsiTheme="minorHAnsi"/>
                <w:b/>
                <w:sz w:val="22"/>
                <w:szCs w:val="22"/>
              </w:rPr>
              <w:t>Method of control to be used</w:t>
            </w:r>
            <w:r w:rsidR="00557007" w:rsidRPr="00B330A4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Pr="00B330A4">
              <w:rPr>
                <w:rFonts w:asciiTheme="minorHAnsi" w:hAnsiTheme="minorHAnsi"/>
                <w:sz w:val="22"/>
                <w:szCs w:val="22"/>
              </w:rPr>
              <w:t xml:space="preserve">(biological, chemical, cultural, </w:t>
            </w:r>
            <w:proofErr w:type="gramStart"/>
            <w:r w:rsidRPr="00B330A4">
              <w:rPr>
                <w:rFonts w:asciiTheme="minorHAnsi" w:hAnsiTheme="minorHAnsi"/>
                <w:sz w:val="22"/>
                <w:szCs w:val="22"/>
              </w:rPr>
              <w:t>mechanical</w:t>
            </w:r>
            <w:proofErr w:type="gramEnd"/>
            <w:r w:rsidRPr="00B330A4">
              <w:rPr>
                <w:rFonts w:asciiTheme="minorHAnsi" w:hAnsiTheme="minorHAnsi"/>
                <w:sz w:val="22"/>
                <w:szCs w:val="22"/>
              </w:rPr>
              <w:t xml:space="preserve"> and technological)</w:t>
            </w:r>
          </w:p>
        </w:tc>
        <w:tc>
          <w:tcPr>
            <w:tcW w:w="382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ECB906" w14:textId="54765888" w:rsidR="00914D4C" w:rsidRPr="00B330A4" w:rsidRDefault="00914D4C" w:rsidP="00725DC4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330A4">
              <w:rPr>
                <w:rFonts w:asciiTheme="minorHAnsi" w:hAnsiTheme="minorHAnsi"/>
                <w:b/>
                <w:sz w:val="22"/>
                <w:szCs w:val="22"/>
              </w:rPr>
              <w:t>Details of control method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F06976" w14:textId="65C3E4A5" w:rsidR="00914D4C" w:rsidRPr="00B330A4" w:rsidRDefault="00914D4C" w:rsidP="0055700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330A4">
              <w:rPr>
                <w:rFonts w:asciiTheme="minorHAnsi" w:hAnsiTheme="minorHAnsi"/>
                <w:b/>
                <w:sz w:val="22"/>
                <w:szCs w:val="22"/>
              </w:rPr>
              <w:t>Frequency of use/stage of crop development</w:t>
            </w:r>
            <w:r w:rsidR="00557007" w:rsidRPr="00B330A4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Pr="00B330A4">
              <w:rPr>
                <w:rFonts w:asciiTheme="minorHAnsi" w:hAnsiTheme="minorHAnsi"/>
                <w:sz w:val="22"/>
                <w:szCs w:val="22"/>
              </w:rPr>
              <w:t>(must include any limitations on the frequency of chemical use per crop/season)</w:t>
            </w:r>
          </w:p>
        </w:tc>
      </w:tr>
      <w:tr w:rsidR="00946BAE" w:rsidRPr="004F6ED1" w14:paraId="2F1023EE" w14:textId="77777777" w:rsidTr="00B46F61">
        <w:trPr>
          <w:trHeight w:hRule="exact" w:val="1334"/>
        </w:trPr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293DB8D7" w14:textId="305879C8" w:rsidR="00946BAE" w:rsidRPr="002C3920" w:rsidRDefault="00946BAE" w:rsidP="00946BAE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 w:rsidRPr="002C3920"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>All blocks</w:t>
            </w:r>
          </w:p>
        </w:tc>
        <w:tc>
          <w:tcPr>
            <w:tcW w:w="2268" w:type="dxa"/>
            <w:vAlign w:val="center"/>
          </w:tcPr>
          <w:p w14:paraId="34336FA0" w14:textId="10FDDF73" w:rsidR="00946BAE" w:rsidRPr="002C3920" w:rsidRDefault="00946BAE" w:rsidP="00946BAE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 w:rsidRPr="002C3920"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>PM</w:t>
            </w:r>
          </w:p>
        </w:tc>
        <w:tc>
          <w:tcPr>
            <w:tcW w:w="2975" w:type="dxa"/>
            <w:tcBorders>
              <w:right w:val="single" w:sz="4" w:space="0" w:color="auto"/>
            </w:tcBorders>
            <w:vAlign w:val="center"/>
          </w:tcPr>
          <w:p w14:paraId="42825CA7" w14:textId="76C7CC09" w:rsidR="00946BAE" w:rsidRPr="002C3920" w:rsidRDefault="00946BAE" w:rsidP="00946BAE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 w:rsidRPr="002C3920"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>Chemical and cultural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14:paraId="315245C2" w14:textId="621BC434" w:rsidR="00946BAE" w:rsidRPr="002C3920" w:rsidRDefault="00323BF3" w:rsidP="00946BAE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>Preventative</w:t>
            </w:r>
            <w:r w:rsidR="00FE000D"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 xml:space="preserve"> sulphur</w:t>
            </w:r>
            <w:r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 xml:space="preserve"> </w:t>
            </w:r>
            <w:r w:rsidR="00B46F61"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>sprays</w:t>
            </w:r>
            <w:r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 xml:space="preserve"> 2, 4, 6 &amp; 8 weeks after </w:t>
            </w:r>
            <w:r w:rsidR="00B46F61"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>budburst</w:t>
            </w:r>
            <w:r w:rsidR="00946BAE" w:rsidRPr="002C3920"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 xml:space="preserve"> </w:t>
            </w:r>
            <w:r w:rsidR="00B46F61"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>&amp;</w:t>
            </w:r>
            <w:r w:rsidR="00946BAE" w:rsidRPr="002C3920"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 xml:space="preserve"> ensure open canopy throughout season</w:t>
            </w:r>
          </w:p>
        </w:tc>
        <w:tc>
          <w:tcPr>
            <w:tcW w:w="4192" w:type="dxa"/>
            <w:tcBorders>
              <w:left w:val="single" w:sz="4" w:space="0" w:color="auto"/>
            </w:tcBorders>
            <w:vAlign w:val="center"/>
          </w:tcPr>
          <w:p w14:paraId="1E293CD9" w14:textId="7457B689" w:rsidR="00946BAE" w:rsidRPr="002C3920" w:rsidRDefault="00946BAE" w:rsidP="00946BAE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 w:rsidRPr="002C3920"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>Follow Dog Book recommendation</w:t>
            </w:r>
            <w:r w:rsidR="008C7DD7" w:rsidRPr="002C3920"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>s</w:t>
            </w:r>
          </w:p>
        </w:tc>
      </w:tr>
      <w:tr w:rsidR="00875CF3" w:rsidRPr="004F6ED1" w14:paraId="5D264503" w14:textId="77777777" w:rsidTr="00875CF3">
        <w:trPr>
          <w:trHeight w:hRule="exact" w:val="1420"/>
        </w:trPr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193F25CC" w14:textId="600C1ADA" w:rsidR="00875CF3" w:rsidRPr="002C3920" w:rsidRDefault="00875CF3" w:rsidP="00875CF3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 w:rsidRPr="002C3920"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>Chardonnay</w:t>
            </w:r>
          </w:p>
        </w:tc>
        <w:tc>
          <w:tcPr>
            <w:tcW w:w="2268" w:type="dxa"/>
            <w:vAlign w:val="center"/>
          </w:tcPr>
          <w:p w14:paraId="35F19B20" w14:textId="5E63A04B" w:rsidR="00875CF3" w:rsidRPr="002C3920" w:rsidRDefault="00875CF3" w:rsidP="00875CF3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 w:rsidRPr="002C3920">
              <w:rPr>
                <w:rFonts w:ascii="Comic Sans MS" w:hAnsi="Comic Sans MS"/>
                <w:i/>
                <w:iCs/>
                <w:sz w:val="22"/>
                <w:szCs w:val="22"/>
              </w:rPr>
              <w:t>DM</w:t>
            </w:r>
          </w:p>
        </w:tc>
        <w:tc>
          <w:tcPr>
            <w:tcW w:w="2975" w:type="dxa"/>
            <w:tcBorders>
              <w:right w:val="single" w:sz="4" w:space="0" w:color="auto"/>
            </w:tcBorders>
            <w:vAlign w:val="center"/>
          </w:tcPr>
          <w:p w14:paraId="04A6A1EA" w14:textId="5DDABD2D" w:rsidR="00875CF3" w:rsidRPr="002C3920" w:rsidRDefault="00875CF3" w:rsidP="00875CF3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 w:rsidRPr="002C3920">
              <w:rPr>
                <w:rFonts w:ascii="Comic Sans MS" w:hAnsi="Comic Sans MS"/>
                <w:i/>
                <w:iCs/>
                <w:sz w:val="22"/>
                <w:szCs w:val="22"/>
              </w:rPr>
              <w:t>Chemical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14:paraId="23DC3E7D" w14:textId="13802216" w:rsidR="00875CF3" w:rsidRPr="002C3920" w:rsidRDefault="00875CF3" w:rsidP="00875CF3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 w:rsidRPr="002C3920"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>Cu sprays</w:t>
            </w:r>
          </w:p>
        </w:tc>
        <w:tc>
          <w:tcPr>
            <w:tcW w:w="4192" w:type="dxa"/>
            <w:tcBorders>
              <w:left w:val="single" w:sz="4" w:space="0" w:color="auto"/>
            </w:tcBorders>
            <w:vAlign w:val="center"/>
          </w:tcPr>
          <w:p w14:paraId="079E40BD" w14:textId="4A3762EA" w:rsidR="00875CF3" w:rsidRPr="002C3920" w:rsidRDefault="00875CF3" w:rsidP="00875CF3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 w:rsidRPr="002C3920"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 xml:space="preserve">Fortnightly early season then as required based on forecast weather. Export to China (no </w:t>
            </w:r>
            <w:proofErr w:type="spellStart"/>
            <w:r w:rsidRPr="002C3920"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>phos</w:t>
            </w:r>
            <w:proofErr w:type="spellEnd"/>
            <w:r w:rsidRPr="002C3920"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 xml:space="preserve"> acid)</w:t>
            </w:r>
          </w:p>
        </w:tc>
      </w:tr>
      <w:tr w:rsidR="00946BAE" w:rsidRPr="004F6ED1" w14:paraId="7B840F58" w14:textId="77777777" w:rsidTr="00875CF3">
        <w:trPr>
          <w:trHeight w:hRule="exact" w:val="1271"/>
        </w:trPr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20326054" w14:textId="2BF95747" w:rsidR="00946BAE" w:rsidRPr="002C3920" w:rsidRDefault="00946BAE" w:rsidP="00946BAE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 w:rsidRPr="002C3920">
              <w:rPr>
                <w:rFonts w:ascii="Comic Sans MS" w:hAnsi="Comic Sans MS"/>
                <w:i/>
                <w:iCs/>
                <w:sz w:val="22"/>
                <w:szCs w:val="22"/>
              </w:rPr>
              <w:t>Semillon</w:t>
            </w:r>
          </w:p>
        </w:tc>
        <w:tc>
          <w:tcPr>
            <w:tcW w:w="2268" w:type="dxa"/>
            <w:vAlign w:val="center"/>
          </w:tcPr>
          <w:p w14:paraId="6ECE0366" w14:textId="0FF7B424" w:rsidR="00946BAE" w:rsidRPr="002C3920" w:rsidRDefault="00946BAE" w:rsidP="00946BAE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 w:rsidRPr="002C3920">
              <w:rPr>
                <w:rFonts w:ascii="Comic Sans MS" w:hAnsi="Comic Sans MS"/>
                <w:i/>
                <w:iCs/>
                <w:sz w:val="22"/>
                <w:szCs w:val="22"/>
              </w:rPr>
              <w:t>DM</w:t>
            </w:r>
          </w:p>
        </w:tc>
        <w:tc>
          <w:tcPr>
            <w:tcW w:w="2975" w:type="dxa"/>
            <w:tcBorders>
              <w:right w:val="single" w:sz="4" w:space="0" w:color="auto"/>
            </w:tcBorders>
            <w:vAlign w:val="center"/>
          </w:tcPr>
          <w:p w14:paraId="4D3F07BD" w14:textId="1645F6A5" w:rsidR="00946BAE" w:rsidRPr="002C3920" w:rsidRDefault="00946BAE" w:rsidP="00946BAE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 w:rsidRPr="002C3920">
              <w:rPr>
                <w:rFonts w:ascii="Comic Sans MS" w:hAnsi="Comic Sans MS"/>
                <w:i/>
                <w:iCs/>
                <w:sz w:val="22"/>
                <w:szCs w:val="22"/>
              </w:rPr>
              <w:t>Chemical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14:paraId="25698593" w14:textId="30F1303F" w:rsidR="00946BAE" w:rsidRPr="002C3920" w:rsidRDefault="00875CF3" w:rsidP="00946BAE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proofErr w:type="spellStart"/>
            <w:r w:rsidRPr="002C3920"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>Phos</w:t>
            </w:r>
            <w:proofErr w:type="spellEnd"/>
            <w:r w:rsidRPr="002C3920"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 xml:space="preserve"> acid</w:t>
            </w:r>
          </w:p>
        </w:tc>
        <w:tc>
          <w:tcPr>
            <w:tcW w:w="4192" w:type="dxa"/>
            <w:tcBorders>
              <w:left w:val="single" w:sz="4" w:space="0" w:color="auto"/>
            </w:tcBorders>
            <w:vAlign w:val="center"/>
          </w:tcPr>
          <w:p w14:paraId="06793BCE" w14:textId="77777777" w:rsidR="00875CF3" w:rsidRPr="002C3920" w:rsidRDefault="00875CF3" w:rsidP="00946BAE">
            <w:pPr>
              <w:spacing w:before="0" w:after="0" w:line="259" w:lineRule="auto"/>
              <w:jc w:val="center"/>
              <w:rPr>
                <w:rFonts w:ascii="Comic Sans MS" w:hAnsi="Comic Sans MS" w:cstheme="minorHAnsi"/>
                <w:i/>
                <w:iCs/>
                <w:sz w:val="22"/>
                <w:szCs w:val="22"/>
              </w:rPr>
            </w:pPr>
            <w:r w:rsidRPr="002C3920"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 xml:space="preserve">Apply as required based on weather. (Domestic wine sale </w:t>
            </w:r>
          </w:p>
          <w:p w14:paraId="0618ABD0" w14:textId="2B235B7B" w:rsidR="00946BAE" w:rsidRPr="002C3920" w:rsidRDefault="00875CF3" w:rsidP="00946BAE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 w:rsidRPr="002C3920"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>only)</w:t>
            </w:r>
          </w:p>
        </w:tc>
      </w:tr>
      <w:tr w:rsidR="00875CF3" w:rsidRPr="004F6ED1" w14:paraId="05BD8A6A" w14:textId="77777777" w:rsidTr="0039227A">
        <w:trPr>
          <w:trHeight w:hRule="exact" w:val="1416"/>
        </w:trPr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144D996F" w14:textId="091AE137" w:rsidR="00875CF3" w:rsidRPr="002C3920" w:rsidRDefault="00875CF3" w:rsidP="00875CF3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 w:rsidRPr="002C3920">
              <w:rPr>
                <w:rFonts w:ascii="Comic Sans MS" w:hAnsi="Comic Sans MS"/>
                <w:i/>
                <w:iCs/>
                <w:sz w:val="22"/>
                <w:szCs w:val="22"/>
              </w:rPr>
              <w:t>Shiraz</w:t>
            </w:r>
          </w:p>
        </w:tc>
        <w:tc>
          <w:tcPr>
            <w:tcW w:w="2268" w:type="dxa"/>
            <w:vAlign w:val="center"/>
          </w:tcPr>
          <w:p w14:paraId="7AC625C2" w14:textId="21C19393" w:rsidR="00875CF3" w:rsidRPr="002C3920" w:rsidRDefault="00875CF3" w:rsidP="00875CF3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 w:rsidRPr="002C3920"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>Earwigs</w:t>
            </w:r>
          </w:p>
        </w:tc>
        <w:tc>
          <w:tcPr>
            <w:tcW w:w="2975" w:type="dxa"/>
            <w:tcBorders>
              <w:right w:val="single" w:sz="4" w:space="0" w:color="auto"/>
            </w:tcBorders>
            <w:vAlign w:val="center"/>
          </w:tcPr>
          <w:p w14:paraId="31F57AFE" w14:textId="19D23F0F" w:rsidR="00875CF3" w:rsidRPr="002C3920" w:rsidRDefault="00875CF3" w:rsidP="00875CF3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 w:rsidRPr="002C3920"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>Cultural and chemical if required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14:paraId="25AB2C47" w14:textId="5C80B663" w:rsidR="00875CF3" w:rsidRPr="002C3920" w:rsidRDefault="00875CF3" w:rsidP="00875CF3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 w:rsidRPr="002C3920"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>Early monitoring. Spray if exceed damage threshold</w:t>
            </w:r>
          </w:p>
        </w:tc>
        <w:tc>
          <w:tcPr>
            <w:tcW w:w="4192" w:type="dxa"/>
            <w:tcBorders>
              <w:left w:val="single" w:sz="4" w:space="0" w:color="auto"/>
            </w:tcBorders>
            <w:vAlign w:val="center"/>
          </w:tcPr>
          <w:p w14:paraId="317C39AE" w14:textId="342F40D7" w:rsidR="00875CF3" w:rsidRPr="002C3920" w:rsidRDefault="00875CF3" w:rsidP="00875CF3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 w:rsidRPr="002C3920">
              <w:rPr>
                <w:rFonts w:ascii="Comic Sans MS" w:hAnsi="Comic Sans MS" w:cstheme="minorHAnsi"/>
                <w:i/>
                <w:iCs/>
                <w:sz w:val="22"/>
                <w:szCs w:val="22"/>
              </w:rPr>
              <w:t>Follow Dog Book recommendations</w:t>
            </w:r>
          </w:p>
        </w:tc>
      </w:tr>
      <w:tr w:rsidR="00946BAE" w:rsidRPr="004F6ED1" w14:paraId="6A0D52A0" w14:textId="77777777" w:rsidTr="0039227A">
        <w:trPr>
          <w:trHeight w:hRule="exact" w:val="1418"/>
        </w:trPr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5373B732" w14:textId="28D45A89" w:rsidR="00946BAE" w:rsidRPr="002C3920" w:rsidRDefault="0039227A" w:rsidP="00946BAE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 w:rsidRPr="002C3920">
              <w:rPr>
                <w:rFonts w:ascii="Comic Sans MS" w:hAnsi="Comic Sans MS"/>
                <w:i/>
                <w:iCs/>
                <w:sz w:val="22"/>
                <w:szCs w:val="22"/>
              </w:rPr>
              <w:t>Wine grapes</w:t>
            </w:r>
          </w:p>
        </w:tc>
        <w:tc>
          <w:tcPr>
            <w:tcW w:w="2268" w:type="dxa"/>
            <w:vAlign w:val="center"/>
          </w:tcPr>
          <w:p w14:paraId="7F141D94" w14:textId="20D0074C" w:rsidR="00946BAE" w:rsidRPr="002C3920" w:rsidRDefault="0039227A" w:rsidP="00946BAE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 w:rsidRPr="002C3920">
              <w:rPr>
                <w:rFonts w:ascii="Comic Sans MS" w:hAnsi="Comic Sans MS"/>
                <w:i/>
                <w:iCs/>
                <w:sz w:val="22"/>
                <w:szCs w:val="22"/>
              </w:rPr>
              <w:t xml:space="preserve">Phylloxera </w:t>
            </w:r>
          </w:p>
        </w:tc>
        <w:tc>
          <w:tcPr>
            <w:tcW w:w="2975" w:type="dxa"/>
            <w:tcBorders>
              <w:right w:val="single" w:sz="4" w:space="0" w:color="auto"/>
            </w:tcBorders>
            <w:vAlign w:val="center"/>
          </w:tcPr>
          <w:p w14:paraId="713DF974" w14:textId="4750F8F3" w:rsidR="00946BAE" w:rsidRPr="002C3920" w:rsidRDefault="0039227A" w:rsidP="00946BAE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 w:rsidRPr="002C3920">
              <w:rPr>
                <w:rFonts w:ascii="Comic Sans MS" w:hAnsi="Comic Sans MS"/>
                <w:i/>
                <w:iCs/>
                <w:sz w:val="22"/>
                <w:szCs w:val="22"/>
              </w:rPr>
              <w:t>Strict biosecurity measures</w:t>
            </w:r>
          </w:p>
        </w:tc>
        <w:tc>
          <w:tcPr>
            <w:tcW w:w="3826" w:type="dxa"/>
            <w:tcBorders>
              <w:right w:val="single" w:sz="4" w:space="0" w:color="auto"/>
            </w:tcBorders>
            <w:vAlign w:val="center"/>
          </w:tcPr>
          <w:p w14:paraId="3093ED48" w14:textId="770A6896" w:rsidR="00946BAE" w:rsidRPr="002C3920" w:rsidRDefault="0039227A" w:rsidP="00946BAE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 w:rsidRPr="002C3920">
              <w:rPr>
                <w:rFonts w:ascii="Comic Sans MS" w:hAnsi="Comic Sans MS"/>
                <w:i/>
                <w:iCs/>
                <w:sz w:val="22"/>
                <w:szCs w:val="22"/>
              </w:rPr>
              <w:t>Best practice biosecurity measures</w:t>
            </w:r>
          </w:p>
        </w:tc>
        <w:tc>
          <w:tcPr>
            <w:tcW w:w="4192" w:type="dxa"/>
            <w:tcBorders>
              <w:left w:val="single" w:sz="4" w:space="0" w:color="auto"/>
            </w:tcBorders>
            <w:vAlign w:val="center"/>
          </w:tcPr>
          <w:p w14:paraId="7197DD2F" w14:textId="6888B422" w:rsidR="00946BAE" w:rsidRPr="002C3920" w:rsidRDefault="0039227A" w:rsidP="00946BAE">
            <w:pPr>
              <w:spacing w:before="0" w:after="0" w:line="259" w:lineRule="auto"/>
              <w:jc w:val="center"/>
              <w:rPr>
                <w:rFonts w:ascii="Comic Sans MS" w:hAnsi="Comic Sans MS"/>
                <w:i/>
                <w:iCs/>
                <w:sz w:val="22"/>
                <w:szCs w:val="22"/>
              </w:rPr>
            </w:pPr>
            <w:r w:rsidRPr="002C3920">
              <w:rPr>
                <w:rFonts w:ascii="Comic Sans MS" w:hAnsi="Comic Sans MS"/>
                <w:i/>
                <w:iCs/>
                <w:sz w:val="22"/>
                <w:szCs w:val="22"/>
              </w:rPr>
              <w:t>Surveillance for Phylloxera by ground surveying in December and April</w:t>
            </w:r>
          </w:p>
        </w:tc>
      </w:tr>
    </w:tbl>
    <w:p w14:paraId="02CEA459" w14:textId="77777777" w:rsidR="003F0602" w:rsidRPr="00E0717F" w:rsidRDefault="003F0602" w:rsidP="00E0717F">
      <w:pPr>
        <w:rPr>
          <w:sz w:val="16"/>
          <w:szCs w:val="16"/>
        </w:rPr>
      </w:pPr>
    </w:p>
    <w:sectPr w:rsidR="003F0602" w:rsidRPr="00E0717F" w:rsidSect="00E0717F">
      <w:headerReference w:type="default" r:id="rId11"/>
      <w:footerReference w:type="default" r:id="rId12"/>
      <w:pgSz w:w="16838" w:h="11906" w:orient="landscape" w:code="9"/>
      <w:pgMar w:top="720" w:right="720" w:bottom="1134" w:left="720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3EA6A" w14:textId="77777777" w:rsidR="00FD6E68" w:rsidRDefault="00FD6E68" w:rsidP="00FC2B2C">
      <w:pPr>
        <w:spacing w:before="0" w:after="0"/>
      </w:pPr>
      <w:r>
        <w:separator/>
      </w:r>
    </w:p>
  </w:endnote>
  <w:endnote w:type="continuationSeparator" w:id="0">
    <w:p w14:paraId="16B34F3A" w14:textId="77777777" w:rsidR="00FD6E68" w:rsidRDefault="00FD6E68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7"/>
      <w:gridCol w:w="4961"/>
      <w:gridCol w:w="3603"/>
      <w:gridCol w:w="3847"/>
    </w:tblGrid>
    <w:tr w:rsidR="00E0717F" w:rsidRPr="00E0717F" w14:paraId="34711904" w14:textId="77777777" w:rsidTr="00E0717F">
      <w:tc>
        <w:tcPr>
          <w:tcW w:w="2977" w:type="dxa"/>
          <w:vAlign w:val="center"/>
        </w:tcPr>
        <w:p w14:paraId="0B637FB2" w14:textId="77777777" w:rsidR="00E0717F" w:rsidRPr="00AF759C" w:rsidRDefault="00E0717F" w:rsidP="00E0717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4961" w:type="dxa"/>
          <w:vAlign w:val="center"/>
        </w:tcPr>
        <w:p w14:paraId="03268B89" w14:textId="20F5DDC9" w:rsidR="00E0717F" w:rsidRPr="00AF759C" w:rsidRDefault="00E0717F" w:rsidP="00E0717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E3 PREVENTATIVE PEST AND DISEASE CONTROL PROGRAM</w:t>
          </w:r>
        </w:p>
      </w:tc>
      <w:tc>
        <w:tcPr>
          <w:tcW w:w="3603" w:type="dxa"/>
          <w:vAlign w:val="center"/>
        </w:tcPr>
        <w:p w14:paraId="78C3BF43" w14:textId="77777777" w:rsidR="00E0717F" w:rsidRPr="00AF759C" w:rsidRDefault="00E0717F" w:rsidP="00E0717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088D6BE6" w14:textId="20CA9895" w:rsidR="00E0717F" w:rsidRPr="00E0717F" w:rsidRDefault="00E0717F" w:rsidP="00E0717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E0717F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AC2EAE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AC2EAE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2877FB1A" w:rsidR="00FC2B2C" w:rsidRPr="00E0717F" w:rsidRDefault="00FC2B2C" w:rsidP="00E071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CF29A" w14:textId="77777777" w:rsidR="00FD6E68" w:rsidRDefault="00FD6E68" w:rsidP="00FC2B2C">
      <w:pPr>
        <w:spacing w:before="0" w:after="0"/>
      </w:pPr>
      <w:r>
        <w:separator/>
      </w:r>
    </w:p>
  </w:footnote>
  <w:footnote w:type="continuationSeparator" w:id="0">
    <w:p w14:paraId="343698BD" w14:textId="77777777" w:rsidR="00FD6E68" w:rsidRDefault="00FD6E68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773B" w14:textId="3B9D0F65" w:rsidR="00522EC2" w:rsidRPr="00725DC4" w:rsidRDefault="0029532D" w:rsidP="00725DC4">
    <w:pPr>
      <w:pStyle w:val="Header"/>
    </w:pPr>
    <w:r>
      <w:rPr>
        <w:b/>
        <w:sz w:val="32"/>
        <w:szCs w:val="32"/>
      </w:rPr>
      <w:t>E</w:t>
    </w:r>
    <w:r w:rsidR="00E0717F">
      <w:rPr>
        <w:b/>
        <w:sz w:val="32"/>
        <w:szCs w:val="32"/>
      </w:rPr>
      <w:t>3</w:t>
    </w:r>
    <w:r w:rsidR="00563C82">
      <w:rPr>
        <w:b/>
        <w:sz w:val="32"/>
        <w:szCs w:val="32"/>
      </w:rPr>
      <w:t xml:space="preserve"> Preventive P</w:t>
    </w:r>
    <w:r>
      <w:rPr>
        <w:b/>
        <w:sz w:val="32"/>
        <w:szCs w:val="32"/>
      </w:rPr>
      <w:t xml:space="preserve">est and </w:t>
    </w:r>
    <w:r w:rsidR="00563C82">
      <w:rPr>
        <w:b/>
        <w:sz w:val="32"/>
        <w:szCs w:val="32"/>
      </w:rPr>
      <w:t>D</w:t>
    </w:r>
    <w:r>
      <w:rPr>
        <w:b/>
        <w:sz w:val="32"/>
        <w:szCs w:val="32"/>
      </w:rPr>
      <w:t xml:space="preserve">isease </w:t>
    </w:r>
    <w:r w:rsidR="00563C82">
      <w:rPr>
        <w:b/>
        <w:sz w:val="32"/>
        <w:szCs w:val="32"/>
      </w:rPr>
      <w:t>C</w:t>
    </w:r>
    <w:r>
      <w:rPr>
        <w:b/>
        <w:sz w:val="32"/>
        <w:szCs w:val="32"/>
      </w:rPr>
      <w:t xml:space="preserve">ontrol </w:t>
    </w:r>
    <w:r w:rsidR="00563C82">
      <w:rPr>
        <w:b/>
        <w:sz w:val="32"/>
        <w:szCs w:val="32"/>
      </w:rPr>
      <w:t>P</w:t>
    </w:r>
    <w:r>
      <w:rPr>
        <w:b/>
        <w:sz w:val="32"/>
        <w:szCs w:val="32"/>
      </w:rPr>
      <w:t>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269C2"/>
    <w:rsid w:val="0006060B"/>
    <w:rsid w:val="000C43B0"/>
    <w:rsid w:val="00121FCA"/>
    <w:rsid w:val="00123DAB"/>
    <w:rsid w:val="00133DA4"/>
    <w:rsid w:val="001865D1"/>
    <w:rsid w:val="001C22D3"/>
    <w:rsid w:val="001D0420"/>
    <w:rsid w:val="0021052F"/>
    <w:rsid w:val="0029532D"/>
    <w:rsid w:val="002A0326"/>
    <w:rsid w:val="002C3920"/>
    <w:rsid w:val="002F6167"/>
    <w:rsid w:val="00300ABB"/>
    <w:rsid w:val="00323BF3"/>
    <w:rsid w:val="003434C6"/>
    <w:rsid w:val="00360F73"/>
    <w:rsid w:val="0039227A"/>
    <w:rsid w:val="003D0450"/>
    <w:rsid w:val="003D46BE"/>
    <w:rsid w:val="003E4578"/>
    <w:rsid w:val="003F0602"/>
    <w:rsid w:val="00401240"/>
    <w:rsid w:val="00454CDB"/>
    <w:rsid w:val="0047095D"/>
    <w:rsid w:val="004C257B"/>
    <w:rsid w:val="004E4353"/>
    <w:rsid w:val="004F6ED1"/>
    <w:rsid w:val="0051558A"/>
    <w:rsid w:val="00522EC2"/>
    <w:rsid w:val="00557007"/>
    <w:rsid w:val="00563C82"/>
    <w:rsid w:val="005E2767"/>
    <w:rsid w:val="00611D90"/>
    <w:rsid w:val="0067041C"/>
    <w:rsid w:val="00670B02"/>
    <w:rsid w:val="006A2BAE"/>
    <w:rsid w:val="00725DC4"/>
    <w:rsid w:val="00770271"/>
    <w:rsid w:val="00780ADA"/>
    <w:rsid w:val="007A0DD6"/>
    <w:rsid w:val="0082790D"/>
    <w:rsid w:val="00875CF3"/>
    <w:rsid w:val="008A13D9"/>
    <w:rsid w:val="008C6609"/>
    <w:rsid w:val="008C7DD7"/>
    <w:rsid w:val="00914D4C"/>
    <w:rsid w:val="00921139"/>
    <w:rsid w:val="0093136C"/>
    <w:rsid w:val="00946BAE"/>
    <w:rsid w:val="00985EF2"/>
    <w:rsid w:val="009B111D"/>
    <w:rsid w:val="009B324D"/>
    <w:rsid w:val="00A56CAD"/>
    <w:rsid w:val="00A90247"/>
    <w:rsid w:val="00A92208"/>
    <w:rsid w:val="00AC2EAE"/>
    <w:rsid w:val="00B303AD"/>
    <w:rsid w:val="00B330A4"/>
    <w:rsid w:val="00B46F61"/>
    <w:rsid w:val="00B91E3C"/>
    <w:rsid w:val="00BB5677"/>
    <w:rsid w:val="00BF43D2"/>
    <w:rsid w:val="00C04958"/>
    <w:rsid w:val="00C23FC4"/>
    <w:rsid w:val="00C3607E"/>
    <w:rsid w:val="00C37739"/>
    <w:rsid w:val="00C532FC"/>
    <w:rsid w:val="00CE5D65"/>
    <w:rsid w:val="00D334CE"/>
    <w:rsid w:val="00D46241"/>
    <w:rsid w:val="00D76C46"/>
    <w:rsid w:val="00DA2365"/>
    <w:rsid w:val="00DD2120"/>
    <w:rsid w:val="00DD22D0"/>
    <w:rsid w:val="00E002E6"/>
    <w:rsid w:val="00E0717F"/>
    <w:rsid w:val="00E2324D"/>
    <w:rsid w:val="00E7561D"/>
    <w:rsid w:val="00ED180F"/>
    <w:rsid w:val="00F23DA7"/>
    <w:rsid w:val="00F3779C"/>
    <w:rsid w:val="00F737AD"/>
    <w:rsid w:val="00F80FF7"/>
    <w:rsid w:val="00F86686"/>
    <w:rsid w:val="00F94BDF"/>
    <w:rsid w:val="00FA395B"/>
    <w:rsid w:val="00FB522E"/>
    <w:rsid w:val="00FC2B2C"/>
    <w:rsid w:val="00FD6E68"/>
    <w:rsid w:val="00FE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1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  <MediaLengthInSeconds xmlns="20d71383-da5b-476c-b0a8-300e6ee9ab7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12075-8084-4752-82DA-A17CF6151BD0}">
  <ds:schemaRefs>
    <ds:schemaRef ds:uri="http://www.w3.org/XML/1998/namespace"/>
    <ds:schemaRef ds:uri="1cdbfd6a-5ce7-4e69-afbb-faaa555e4ca1"/>
    <ds:schemaRef ds:uri="http://schemas.microsoft.com/office/2006/documentManagement/types"/>
    <ds:schemaRef ds:uri="20d71383-da5b-476c-b0a8-300e6ee9ab73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2D2A884-0B69-4AB4-923B-1F84909D8A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1455C4-5B00-4951-BDD3-4070520E9077}"/>
</file>

<file path=customXml/itemProps4.xml><?xml version="1.0" encoding="utf-8"?>
<ds:datastoreItem xmlns:ds="http://schemas.openxmlformats.org/officeDocument/2006/customXml" ds:itemID="{1487036B-C3C4-4FE0-8E65-C515F2C57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964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E4 Preventive pest and disease control program</vt:lpstr>
    </vt:vector>
  </TitlesOfParts>
  <Company>Hewlett-Packard Company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E4 Preventive pest and disease control program</dc:title>
  <dc:subject/>
  <dc:creator>Freshcare Ltd</dc:creator>
  <cp:keywords/>
  <dc:description/>
  <cp:lastModifiedBy>Christa Schwarz</cp:lastModifiedBy>
  <cp:revision>2</cp:revision>
  <dcterms:created xsi:type="dcterms:W3CDTF">2021-10-07T04:12:00Z</dcterms:created>
  <dcterms:modified xsi:type="dcterms:W3CDTF">2021-10-07T04:12:00Z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12100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