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809"/>
        <w:gridCol w:w="711"/>
        <w:gridCol w:w="3348"/>
      </w:tblGrid>
      <w:tr w:rsidR="00E34B41" w:rsidRPr="00AB1F13" w14:paraId="20B5BD2F" w14:textId="77777777" w:rsidTr="004D0A33">
        <w:trPr>
          <w:trHeight w:val="283"/>
        </w:trPr>
        <w:tc>
          <w:tcPr>
            <w:tcW w:w="497" w:type="pct"/>
            <w:tcMar>
              <w:left w:w="0" w:type="dxa"/>
              <w:right w:w="0" w:type="dxa"/>
            </w:tcMar>
            <w:vAlign w:val="bottom"/>
          </w:tcPr>
          <w:p w14:paraId="1AE21B66" w14:textId="77777777" w:rsidR="00E34B41" w:rsidRPr="00241FE2" w:rsidRDefault="00E34B4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1F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3185" w:type="pct"/>
            <w:vAlign w:val="bottom"/>
          </w:tcPr>
          <w:p w14:paraId="6F41E634" w14:textId="77777777" w:rsidR="00E34B41" w:rsidRPr="00241FE2" w:rsidRDefault="00E34B41" w:rsidP="004D0A3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1" w:type="pct"/>
            <w:vAlign w:val="bottom"/>
          </w:tcPr>
          <w:p w14:paraId="4E29440A" w14:textId="77777777" w:rsidR="00E34B41" w:rsidRPr="00241FE2" w:rsidRDefault="00E34B4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1F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1087" w:type="pct"/>
          </w:tcPr>
          <w:p w14:paraId="202403E2" w14:textId="77777777" w:rsidR="00E34B41" w:rsidRPr="00241FE2" w:rsidRDefault="00E34B41" w:rsidP="004D0A3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41287C1" w14:textId="77777777" w:rsidR="00E34B41" w:rsidRPr="00C02EAE" w:rsidRDefault="00E34B41" w:rsidP="00E34B41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15"/>
        <w:gridCol w:w="8373"/>
      </w:tblGrid>
      <w:tr w:rsidR="005366F5" w:rsidRPr="000553CB" w14:paraId="2FFC9233" w14:textId="66167F4C" w:rsidTr="00163571">
        <w:trPr>
          <w:trHeight w:val="503"/>
        </w:trPr>
        <w:tc>
          <w:tcPr>
            <w:tcW w:w="15388" w:type="dxa"/>
            <w:gridSpan w:val="2"/>
            <w:shd w:val="clear" w:color="auto" w:fill="F2F2F2" w:themeFill="background1" w:themeFillShade="F2"/>
          </w:tcPr>
          <w:p w14:paraId="081E78BB" w14:textId="615189FB" w:rsidR="005366F5" w:rsidRPr="005366F5" w:rsidRDefault="005366F5" w:rsidP="005366F5">
            <w:pPr>
              <w:jc w:val="center"/>
              <w:rPr>
                <w:rFonts w:cstheme="minorHAnsi"/>
                <w:b/>
              </w:rPr>
            </w:pPr>
            <w:r w:rsidRPr="005366F5">
              <w:rPr>
                <w:rFonts w:asciiTheme="minorHAnsi" w:hAnsiTheme="minorHAnsi" w:cstheme="minorHAnsi"/>
                <w:b/>
                <w:sz w:val="22"/>
                <w:szCs w:val="22"/>
              </w:rPr>
              <w:t>Identify property areas, infrastructure and surrounds on a property map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checklist </w:t>
            </w:r>
          </w:p>
        </w:tc>
      </w:tr>
      <w:tr w:rsidR="005366F5" w:rsidRPr="00F45C17" w14:paraId="78973DE5" w14:textId="140A438D" w:rsidTr="006F74B7">
        <w:trPr>
          <w:trHeight w:val="26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8CE32BD" w14:textId="56FC1F03" w:rsidR="005366F5" w:rsidRPr="005366F5" w:rsidRDefault="005366F5" w:rsidP="005366F5">
            <w:pPr>
              <w:rPr>
                <w:rFonts w:cstheme="minorHAnsi"/>
                <w:b/>
              </w:rPr>
            </w:pPr>
            <w:r w:rsidRPr="005366F5">
              <w:rPr>
                <w:rFonts w:asciiTheme="minorHAnsi" w:hAnsiTheme="minorHAnsi" w:cstheme="minorHAnsi"/>
                <w:b/>
                <w:sz w:val="22"/>
                <w:szCs w:val="22"/>
              </w:rPr>
              <w:t>Property boundaries buildings and facilities</w:t>
            </w:r>
          </w:p>
        </w:tc>
      </w:tr>
      <w:tr w:rsidR="005366F5" w:rsidRPr="006F3C3C" w14:paraId="72476134" w14:textId="497D778B" w:rsidTr="006F74B7">
        <w:trPr>
          <w:trHeight w:val="1610"/>
        </w:trPr>
        <w:tc>
          <w:tcPr>
            <w:tcW w:w="7015" w:type="dxa"/>
            <w:tcBorders>
              <w:right w:val="nil"/>
            </w:tcBorders>
          </w:tcPr>
          <w:p w14:paraId="12EE96AA" w14:textId="77777777" w:rsidR="005366F5" w:rsidRDefault="005366F5" w:rsidP="00E34B41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property boundaries</w:t>
            </w:r>
          </w:p>
          <w:p w14:paraId="22C53BC8" w14:textId="77777777" w:rsidR="005366F5" w:rsidRDefault="005366F5" w:rsidP="00E34B41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roads </w:t>
            </w:r>
          </w:p>
          <w:p w14:paraId="759DCDDD" w14:textId="77777777" w:rsidR="005366F5" w:rsidRDefault="005366F5" w:rsidP="00E34B41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surrounding facilities (school, sports fields, residential)</w:t>
            </w:r>
          </w:p>
          <w:p w14:paraId="1496A512" w14:textId="665D37CE" w:rsidR="005366F5" w:rsidRPr="005366F5" w:rsidRDefault="005366F5" w:rsidP="006F74B7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farm houses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73" w:type="dxa"/>
            <w:tcBorders>
              <w:left w:val="nil"/>
            </w:tcBorders>
          </w:tcPr>
          <w:p w14:paraId="60F5E9BC" w14:textId="77777777" w:rsidR="005366F5" w:rsidRDefault="005366F5" w:rsidP="005366F5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buildings and sheds</w:t>
            </w:r>
            <w:r w:rsidRPr="00E34B41">
              <w:rPr>
                <w:sz w:val="22"/>
                <w:szCs w:val="22"/>
              </w:rPr>
              <w:t xml:space="preserve"> </w:t>
            </w:r>
          </w:p>
          <w:p w14:paraId="5514C8A8" w14:textId="77777777" w:rsidR="005366F5" w:rsidRDefault="005366F5" w:rsidP="005366F5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34B41">
              <w:rPr>
                <w:sz w:val="22"/>
                <w:szCs w:val="22"/>
              </w:rPr>
              <w:t>on-farm roads and access points</w:t>
            </w:r>
          </w:p>
          <w:p w14:paraId="1962BC6F" w14:textId="77777777" w:rsidR="005366F5" w:rsidRDefault="005366F5" w:rsidP="005366F5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34B41">
              <w:rPr>
                <w:sz w:val="22"/>
                <w:szCs w:val="22"/>
              </w:rPr>
              <w:t xml:space="preserve">toilet facilities, septic </w:t>
            </w:r>
            <w:proofErr w:type="gramStart"/>
            <w:r w:rsidRPr="00E34B41">
              <w:rPr>
                <w:sz w:val="22"/>
                <w:szCs w:val="22"/>
              </w:rPr>
              <w:t>tanks</w:t>
            </w:r>
            <w:proofErr w:type="gramEnd"/>
            <w:r w:rsidRPr="00E34B41">
              <w:rPr>
                <w:sz w:val="22"/>
                <w:szCs w:val="22"/>
              </w:rPr>
              <w:t xml:space="preserve"> and seepage pads </w:t>
            </w:r>
          </w:p>
          <w:p w14:paraId="6D5FE523" w14:textId="5139C4B4" w:rsidR="005366F5" w:rsidRDefault="005366F5" w:rsidP="005366F5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34B41">
              <w:rPr>
                <w:sz w:val="22"/>
                <w:szCs w:val="22"/>
              </w:rPr>
              <w:t>work</w:t>
            </w:r>
            <w:r>
              <w:rPr>
                <w:sz w:val="22"/>
                <w:szCs w:val="22"/>
              </w:rPr>
              <w:t>er accommodation and facilities</w:t>
            </w:r>
          </w:p>
        </w:tc>
      </w:tr>
      <w:tr w:rsidR="005366F5" w:rsidRPr="006F3C3C" w14:paraId="652BFD4F" w14:textId="12E66129" w:rsidTr="006F74B7">
        <w:trPr>
          <w:trHeight w:val="35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B2A15AC" w14:textId="452D28FD" w:rsidR="005366F5" w:rsidRPr="005366F5" w:rsidRDefault="005366F5" w:rsidP="005366F5">
            <w:pPr>
              <w:pStyle w:val="Default"/>
              <w:rPr>
                <w:b/>
                <w:sz w:val="22"/>
                <w:szCs w:val="22"/>
              </w:rPr>
            </w:pPr>
            <w:r w:rsidRPr="005366F5">
              <w:rPr>
                <w:b/>
                <w:sz w:val="22"/>
                <w:szCs w:val="22"/>
              </w:rPr>
              <w:t>Production areas and infrastructure</w:t>
            </w:r>
          </w:p>
        </w:tc>
      </w:tr>
      <w:tr w:rsidR="005366F5" w:rsidRPr="006F3C3C" w14:paraId="6B89CFF2" w14:textId="088E2EAC" w:rsidTr="006F74B7">
        <w:trPr>
          <w:trHeight w:val="1970"/>
        </w:trPr>
        <w:tc>
          <w:tcPr>
            <w:tcW w:w="7015" w:type="dxa"/>
            <w:tcBorders>
              <w:right w:val="nil"/>
            </w:tcBorders>
          </w:tcPr>
          <w:p w14:paraId="1E29D164" w14:textId="77777777" w:rsidR="005366F5" w:rsidRDefault="005366F5" w:rsidP="00F41F66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vineyard blocks and other production areas </w:t>
            </w:r>
          </w:p>
          <w:p w14:paraId="22C446EB" w14:textId="77777777" w:rsidR="005366F5" w:rsidRDefault="005366F5" w:rsidP="00FF1813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bulk fuel storage, including underground tanks </w:t>
            </w:r>
          </w:p>
          <w:p w14:paraId="6C812E87" w14:textId="76967435" w:rsidR="005366F5" w:rsidRDefault="00967EE0" w:rsidP="00FF1813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967EE0">
              <w:rPr>
                <w:sz w:val="22"/>
                <w:szCs w:val="22"/>
              </w:rPr>
              <w:t>hazardous chemicals and dangerous goods storage areas, mixing areas, equipment clean-down areas</w:t>
            </w:r>
            <w:r w:rsidRPr="005366F5">
              <w:rPr>
                <w:sz w:val="22"/>
                <w:szCs w:val="22"/>
              </w:rPr>
              <w:t xml:space="preserve"> </w:t>
            </w:r>
          </w:p>
          <w:p w14:paraId="4669FFDE" w14:textId="47E6BE55" w:rsidR="00967EE0" w:rsidRPr="00967EE0" w:rsidRDefault="00967EE0" w:rsidP="00D6727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373" w:type="dxa"/>
            <w:tcBorders>
              <w:left w:val="nil"/>
            </w:tcBorders>
          </w:tcPr>
          <w:p w14:paraId="278A961A" w14:textId="789A1000" w:rsidR="005366F5" w:rsidRDefault="00967EE0" w:rsidP="005366F5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967EE0">
              <w:rPr>
                <w:sz w:val="22"/>
                <w:szCs w:val="22"/>
              </w:rPr>
              <w:t>storage sites for waste, including controlled wastes awaiting collection or disposal</w:t>
            </w:r>
            <w:r w:rsidRPr="005366F5">
              <w:rPr>
                <w:sz w:val="22"/>
                <w:szCs w:val="22"/>
              </w:rPr>
              <w:t xml:space="preserve"> </w:t>
            </w:r>
          </w:p>
          <w:p w14:paraId="30F5A3A3" w14:textId="77777777" w:rsidR="005366F5" w:rsidRDefault="005366F5" w:rsidP="005366F5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water sources, extraction points and delivery infrastructure </w:t>
            </w:r>
          </w:p>
          <w:p w14:paraId="0ABE6013" w14:textId="77777777" w:rsidR="00967EE0" w:rsidRDefault="00967EE0" w:rsidP="00967EE0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967EE0">
              <w:rPr>
                <w:sz w:val="22"/>
                <w:szCs w:val="22"/>
              </w:rPr>
              <w:t xml:space="preserve">wastewater storage and treatment areas and areas irrigated with treated wastewater </w:t>
            </w:r>
          </w:p>
          <w:p w14:paraId="51A11F07" w14:textId="30D9D657" w:rsidR="005366F5" w:rsidRPr="005366F5" w:rsidRDefault="00967EE0" w:rsidP="00967EE0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967EE0">
              <w:rPr>
                <w:sz w:val="22"/>
                <w:szCs w:val="22"/>
              </w:rPr>
              <w:t>rainage system of winery site, showing drainage lines through the site, surface drain network, direction</w:t>
            </w:r>
            <w:r>
              <w:rPr>
                <w:sz w:val="22"/>
                <w:szCs w:val="22"/>
              </w:rPr>
              <w:t xml:space="preserve"> of flow and drain interceptors</w:t>
            </w:r>
          </w:p>
        </w:tc>
      </w:tr>
      <w:tr w:rsidR="005366F5" w:rsidRPr="006F3C3C" w14:paraId="551D2703" w14:textId="2D301F45" w:rsidTr="006F74B7">
        <w:trPr>
          <w:trHeight w:val="35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A2C57BC" w14:textId="4EF13336" w:rsidR="005366F5" w:rsidRPr="005366F5" w:rsidRDefault="005366F5" w:rsidP="006F74B7">
            <w:pPr>
              <w:pStyle w:val="Default"/>
              <w:rPr>
                <w:b/>
                <w:sz w:val="22"/>
                <w:szCs w:val="22"/>
              </w:rPr>
            </w:pPr>
            <w:r w:rsidRPr="005366F5">
              <w:rPr>
                <w:b/>
                <w:sz w:val="22"/>
                <w:szCs w:val="22"/>
              </w:rPr>
              <w:t xml:space="preserve">Environmentally sensitive areas </w:t>
            </w:r>
            <w:r w:rsidR="006F74B7">
              <w:rPr>
                <w:b/>
                <w:sz w:val="22"/>
                <w:szCs w:val="22"/>
              </w:rPr>
              <w:t>on the property</w:t>
            </w:r>
          </w:p>
        </w:tc>
      </w:tr>
      <w:tr w:rsidR="005366F5" w:rsidRPr="006F3C3C" w14:paraId="3C3E87FC" w14:textId="77777777" w:rsidTr="006F74B7">
        <w:trPr>
          <w:trHeight w:val="1250"/>
        </w:trPr>
        <w:tc>
          <w:tcPr>
            <w:tcW w:w="7015" w:type="dxa"/>
            <w:tcBorders>
              <w:right w:val="nil"/>
            </w:tcBorders>
          </w:tcPr>
          <w:p w14:paraId="1B04C21B" w14:textId="77777777" w:rsidR="005366F5" w:rsidRDefault="005366F5" w:rsidP="005366F5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areas that are, or are at risk of being, highly degraded, eroded or contaminated </w:t>
            </w:r>
          </w:p>
          <w:p w14:paraId="3B9843FE" w14:textId="4475B278" w:rsidR="005366F5" w:rsidRPr="005366F5" w:rsidRDefault="005366F5" w:rsidP="006F74B7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significant stands of remnant native vegetation </w:t>
            </w:r>
          </w:p>
        </w:tc>
        <w:tc>
          <w:tcPr>
            <w:tcW w:w="8373" w:type="dxa"/>
            <w:tcBorders>
              <w:left w:val="nil"/>
            </w:tcBorders>
          </w:tcPr>
          <w:p w14:paraId="6C3D1245" w14:textId="77777777" w:rsidR="005366F5" w:rsidRDefault="005366F5" w:rsidP="005366F5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threatened species </w:t>
            </w:r>
          </w:p>
          <w:p w14:paraId="5B7540A9" w14:textId="40A9C8EC" w:rsidR="005366F5" w:rsidRPr="005366F5" w:rsidRDefault="005366F5" w:rsidP="006F74B7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>other sensitive area</w:t>
            </w:r>
            <w:r>
              <w:rPr>
                <w:sz w:val="22"/>
                <w:szCs w:val="22"/>
              </w:rPr>
              <w:t>s with high conservation value</w:t>
            </w:r>
          </w:p>
        </w:tc>
      </w:tr>
      <w:tr w:rsidR="005366F5" w:rsidRPr="006F3C3C" w14:paraId="1DD55C7B" w14:textId="77777777" w:rsidTr="006F74B7">
        <w:trPr>
          <w:trHeight w:val="35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32AD90C" w14:textId="20C8A016" w:rsidR="005366F5" w:rsidRDefault="005366F5" w:rsidP="005366F5">
            <w:pPr>
              <w:pStyle w:val="Default"/>
              <w:rPr>
                <w:sz w:val="22"/>
                <w:szCs w:val="22"/>
              </w:rPr>
            </w:pPr>
            <w:r w:rsidRPr="005366F5">
              <w:rPr>
                <w:b/>
                <w:sz w:val="22"/>
                <w:szCs w:val="22"/>
              </w:rPr>
              <w:t>Environmentally sensitive areas adjacent to the property boundary</w:t>
            </w:r>
          </w:p>
        </w:tc>
      </w:tr>
      <w:tr w:rsidR="005366F5" w:rsidRPr="006F3C3C" w14:paraId="0DBE3834" w14:textId="022E8D95" w:rsidTr="006F74B7">
        <w:trPr>
          <w:trHeight w:val="1367"/>
        </w:trPr>
        <w:tc>
          <w:tcPr>
            <w:tcW w:w="7015" w:type="dxa"/>
            <w:tcBorders>
              <w:right w:val="nil"/>
            </w:tcBorders>
          </w:tcPr>
          <w:p w14:paraId="2ABA8F0A" w14:textId="630A43D8" w:rsidR="005366F5" w:rsidRDefault="005366F5" w:rsidP="005366F5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National Parks </w:t>
            </w:r>
          </w:p>
          <w:p w14:paraId="4CD86D98" w14:textId="77777777" w:rsidR="005366F5" w:rsidRDefault="005366F5" w:rsidP="005366F5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>World Heritage-listed areas</w:t>
            </w:r>
          </w:p>
          <w:p w14:paraId="0D338D3E" w14:textId="6FBFA8D3" w:rsidR="005366F5" w:rsidRPr="006F74B7" w:rsidRDefault="005366F5" w:rsidP="006F74B7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>Ramsar-listed wetland areas</w:t>
            </w:r>
          </w:p>
        </w:tc>
        <w:tc>
          <w:tcPr>
            <w:tcW w:w="8373" w:type="dxa"/>
            <w:tcBorders>
              <w:left w:val="nil"/>
            </w:tcBorders>
          </w:tcPr>
          <w:p w14:paraId="1D2E763D" w14:textId="77777777" w:rsidR="006F74B7" w:rsidRPr="005366F5" w:rsidRDefault="006F74B7" w:rsidP="006F74B7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wildlife sanctuaries/corridors or other specified conservation areas </w:t>
            </w:r>
          </w:p>
          <w:p w14:paraId="3CFC7647" w14:textId="77777777" w:rsidR="006F74B7" w:rsidRDefault="006F74B7" w:rsidP="006F74B7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natural waterways, wetlands, riparian </w:t>
            </w:r>
            <w:proofErr w:type="gramStart"/>
            <w:r w:rsidRPr="005366F5">
              <w:rPr>
                <w:sz w:val="22"/>
                <w:szCs w:val="22"/>
              </w:rPr>
              <w:t>areas</w:t>
            </w:r>
            <w:proofErr w:type="gramEnd"/>
            <w:r w:rsidRPr="005366F5">
              <w:rPr>
                <w:sz w:val="22"/>
                <w:szCs w:val="22"/>
              </w:rPr>
              <w:t xml:space="preserve"> and lakes </w:t>
            </w:r>
          </w:p>
          <w:p w14:paraId="4EFA4F24" w14:textId="33C290AD" w:rsidR="005366F5" w:rsidRDefault="006F74B7" w:rsidP="006F74B7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6F74B7">
              <w:rPr>
                <w:sz w:val="22"/>
                <w:szCs w:val="22"/>
              </w:rPr>
              <w:t>other sensitive areas with high conservation value</w:t>
            </w:r>
          </w:p>
        </w:tc>
      </w:tr>
    </w:tbl>
    <w:p w14:paraId="47B2451A" w14:textId="386764B9" w:rsidR="00DA6D23" w:rsidRPr="00C532FC" w:rsidRDefault="00DA6D23" w:rsidP="00DA6D23"/>
    <w:sectPr w:rsidR="00DA6D23" w:rsidRPr="00C532FC" w:rsidSect="004A51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94AFD" w14:textId="77777777" w:rsidR="00092268" w:rsidRDefault="00092268" w:rsidP="00FC2B2C">
      <w:pPr>
        <w:spacing w:before="0" w:after="0"/>
      </w:pPr>
      <w:r>
        <w:separator/>
      </w:r>
    </w:p>
  </w:endnote>
  <w:endnote w:type="continuationSeparator" w:id="0">
    <w:p w14:paraId="4E50174F" w14:textId="77777777" w:rsidR="00092268" w:rsidRDefault="00092268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0EBD8" w14:textId="77777777" w:rsidR="00D67271" w:rsidRDefault="00D672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552AF0DB" w:rsidR="004A51EF" w:rsidRPr="00AF759C" w:rsidRDefault="004A51EF" w:rsidP="00967EE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967EE0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77D2E2BC" w14:textId="18AE5618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AB1F13">
            <w:rPr>
              <w:rFonts w:asciiTheme="majorHAnsi" w:hAnsiTheme="majorHAnsi" w:cstheme="majorHAnsi"/>
              <w:sz w:val="16"/>
              <w:szCs w:val="16"/>
            </w:rPr>
            <w:t>M1 PROPERTY MAP CHECKLIST</w:t>
          </w:r>
        </w:p>
      </w:tc>
      <w:tc>
        <w:tcPr>
          <w:tcW w:w="3847" w:type="dxa"/>
          <w:vAlign w:val="center"/>
        </w:tcPr>
        <w:p w14:paraId="70513783" w14:textId="06F8C82F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</w:t>
          </w:r>
          <w:r w:rsidR="00D67271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76CB881C" w14:textId="2A6C163D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6169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6169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B3FBE" w14:textId="77777777" w:rsidR="00D67271" w:rsidRDefault="00D672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E7345" w14:textId="77777777" w:rsidR="00092268" w:rsidRDefault="00092268" w:rsidP="00FC2B2C">
      <w:pPr>
        <w:spacing w:before="0" w:after="0"/>
      </w:pPr>
      <w:r>
        <w:separator/>
      </w:r>
    </w:p>
  </w:footnote>
  <w:footnote w:type="continuationSeparator" w:id="0">
    <w:p w14:paraId="3AE22A8F" w14:textId="77777777" w:rsidR="00092268" w:rsidRDefault="00092268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84362" w14:textId="77777777" w:rsidR="00D67271" w:rsidRDefault="00D672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2773B" w14:textId="545C9426" w:rsidR="00522EC2" w:rsidRPr="00725DC4" w:rsidRDefault="00DA6D23" w:rsidP="00C740CF">
    <w:pPr>
      <w:pStyle w:val="Header"/>
      <w:spacing w:after="120"/>
    </w:pPr>
    <w:r>
      <w:rPr>
        <w:b/>
        <w:sz w:val="32"/>
        <w:szCs w:val="32"/>
      </w:rPr>
      <w:t xml:space="preserve">M1 Property </w:t>
    </w:r>
    <w:r w:rsidR="00241FE2">
      <w:rPr>
        <w:b/>
        <w:sz w:val="32"/>
        <w:szCs w:val="32"/>
      </w:rPr>
      <w:t>M</w:t>
    </w:r>
    <w:r>
      <w:rPr>
        <w:b/>
        <w:sz w:val="32"/>
        <w:szCs w:val="32"/>
      </w:rPr>
      <w:t xml:space="preserve">ap </w:t>
    </w:r>
    <w:r w:rsidR="00241FE2">
      <w:rPr>
        <w:b/>
        <w:sz w:val="32"/>
        <w:szCs w:val="32"/>
      </w:rPr>
      <w:t>C</w:t>
    </w:r>
    <w:r>
      <w:rPr>
        <w:b/>
        <w:sz w:val="32"/>
        <w:szCs w:val="32"/>
      </w:rPr>
      <w:t>hecklist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AF45E" w14:textId="77777777" w:rsidR="00D67271" w:rsidRDefault="00D672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A7BFF"/>
    <w:multiLevelType w:val="hybridMultilevel"/>
    <w:tmpl w:val="740C6244"/>
    <w:lvl w:ilvl="0" w:tplc="1EEA622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86F41B6"/>
    <w:multiLevelType w:val="hybridMultilevel"/>
    <w:tmpl w:val="36AAA47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D676935"/>
    <w:multiLevelType w:val="hybridMultilevel"/>
    <w:tmpl w:val="F9E67EA8"/>
    <w:lvl w:ilvl="0" w:tplc="82EE68F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E218E7"/>
    <w:multiLevelType w:val="hybridMultilevel"/>
    <w:tmpl w:val="33A6F52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8330E1"/>
    <w:multiLevelType w:val="hybridMultilevel"/>
    <w:tmpl w:val="B150D1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59E27DE1"/>
    <w:multiLevelType w:val="hybridMultilevel"/>
    <w:tmpl w:val="FC808344"/>
    <w:lvl w:ilvl="0" w:tplc="82EE68F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7A44AB"/>
    <w:multiLevelType w:val="hybridMultilevel"/>
    <w:tmpl w:val="122A25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808CC"/>
    <w:multiLevelType w:val="hybridMultilevel"/>
    <w:tmpl w:val="6BD0A128"/>
    <w:lvl w:ilvl="0" w:tplc="0C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862" w:hanging="360"/>
      </w:p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0" w15:restartNumberingAfterBreak="0">
    <w:nsid w:val="790925CF"/>
    <w:multiLevelType w:val="hybridMultilevel"/>
    <w:tmpl w:val="3F62E95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8"/>
  </w:num>
  <w:num w:numId="7">
    <w:abstractNumId w:val="0"/>
  </w:num>
  <w:num w:numId="8">
    <w:abstractNumId w:val="3"/>
  </w:num>
  <w:num w:numId="9">
    <w:abstractNumId w:val="6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092268"/>
    <w:rsid w:val="00123DAB"/>
    <w:rsid w:val="001B6170"/>
    <w:rsid w:val="0021052F"/>
    <w:rsid w:val="00235119"/>
    <w:rsid w:val="00241FE2"/>
    <w:rsid w:val="002A5B15"/>
    <w:rsid w:val="002C5FF7"/>
    <w:rsid w:val="00300ABB"/>
    <w:rsid w:val="00302684"/>
    <w:rsid w:val="00312C25"/>
    <w:rsid w:val="003424D5"/>
    <w:rsid w:val="00360F73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E4353"/>
    <w:rsid w:val="004F6ED1"/>
    <w:rsid w:val="0051558A"/>
    <w:rsid w:val="00522EC2"/>
    <w:rsid w:val="005366F5"/>
    <w:rsid w:val="00670B02"/>
    <w:rsid w:val="006A5CC1"/>
    <w:rsid w:val="006C701A"/>
    <w:rsid w:val="006F2D24"/>
    <w:rsid w:val="006F74B7"/>
    <w:rsid w:val="00722E57"/>
    <w:rsid w:val="00725DC4"/>
    <w:rsid w:val="00735FEC"/>
    <w:rsid w:val="00747DAB"/>
    <w:rsid w:val="007745FB"/>
    <w:rsid w:val="00856D29"/>
    <w:rsid w:val="008852A8"/>
    <w:rsid w:val="008A13D9"/>
    <w:rsid w:val="008B33D7"/>
    <w:rsid w:val="008C6609"/>
    <w:rsid w:val="0090530D"/>
    <w:rsid w:val="00921139"/>
    <w:rsid w:val="009230F6"/>
    <w:rsid w:val="0093136C"/>
    <w:rsid w:val="00934987"/>
    <w:rsid w:val="00950486"/>
    <w:rsid w:val="00967EE0"/>
    <w:rsid w:val="00A229C8"/>
    <w:rsid w:val="00A56CAD"/>
    <w:rsid w:val="00A92208"/>
    <w:rsid w:val="00AB1DA6"/>
    <w:rsid w:val="00AB1F13"/>
    <w:rsid w:val="00AE1080"/>
    <w:rsid w:val="00B12F42"/>
    <w:rsid w:val="00B303AD"/>
    <w:rsid w:val="00B52841"/>
    <w:rsid w:val="00B6169E"/>
    <w:rsid w:val="00BB1C75"/>
    <w:rsid w:val="00BB66D9"/>
    <w:rsid w:val="00BF43D2"/>
    <w:rsid w:val="00C04958"/>
    <w:rsid w:val="00C23FC4"/>
    <w:rsid w:val="00C3607E"/>
    <w:rsid w:val="00C37739"/>
    <w:rsid w:val="00C532FC"/>
    <w:rsid w:val="00C740CF"/>
    <w:rsid w:val="00CC650E"/>
    <w:rsid w:val="00CE2E09"/>
    <w:rsid w:val="00CE5D65"/>
    <w:rsid w:val="00CF319D"/>
    <w:rsid w:val="00D068B8"/>
    <w:rsid w:val="00D17728"/>
    <w:rsid w:val="00D5419F"/>
    <w:rsid w:val="00D67271"/>
    <w:rsid w:val="00DA2365"/>
    <w:rsid w:val="00DA6D23"/>
    <w:rsid w:val="00DD22D0"/>
    <w:rsid w:val="00E03CA3"/>
    <w:rsid w:val="00E34B41"/>
    <w:rsid w:val="00E43966"/>
    <w:rsid w:val="00E7561D"/>
    <w:rsid w:val="00F27EA1"/>
    <w:rsid w:val="00F3779C"/>
    <w:rsid w:val="00F84B84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link w:val="ListParagraphChar"/>
    <w:uiPriority w:val="99"/>
    <w:qFormat/>
    <w:rsid w:val="00DA6D23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DA6D23"/>
    <w:rPr>
      <w:lang w:val="en-US"/>
    </w:rPr>
  </w:style>
  <w:style w:type="paragraph" w:customStyle="1" w:styleId="Default">
    <w:name w:val="Default"/>
    <w:rsid w:val="00E34B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46E12AC-C3CE-4640-A5FF-87171A2DC7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435B56-C0F8-4CC2-AD15-B2EEC264F858}"/>
</file>

<file path=customXml/itemProps3.xml><?xml version="1.0" encoding="utf-8"?>
<ds:datastoreItem xmlns:ds="http://schemas.openxmlformats.org/officeDocument/2006/customXml" ds:itemID="{703B8F9C-7EA7-452D-9FF0-332F216FDB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419323-C493-485C-9E15-FD48E3EFFB9F}">
  <ds:schemaRefs>
    <ds:schemaRef ds:uri="http://schemas.microsoft.com/office/2006/metadata/properties"/>
    <ds:schemaRef ds:uri="http://schemas.microsoft.com/office/infopath/2007/PartnerControls"/>
    <ds:schemaRef ds:uri="1cdbfd6a-5ce7-4e69-afbb-faaa555e4c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E10 Service and maintenance record</vt:lpstr>
    </vt:vector>
  </TitlesOfParts>
  <Company>Hewlett-Packard Company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Megan Coles</cp:lastModifiedBy>
  <cp:revision>18</cp:revision>
  <cp:lastPrinted>2016-05-26T03:28:00Z</cp:lastPrinted>
  <dcterms:created xsi:type="dcterms:W3CDTF">2016-05-24T22:01:00Z</dcterms:created>
  <dcterms:modified xsi:type="dcterms:W3CDTF">2020-12-07T03:56:00Z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190600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